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A791">
      <w:pPr>
        <w:jc w:val="center"/>
        <w:rPr>
          <w:rFonts w:hint="eastAsia" w:ascii="方正公文小标宋" w:hAnsi="方正公文小标宋" w:eastAsia="方正公文小标宋" w:cs="方正公文小标宋"/>
          <w:sz w:val="44"/>
          <w:szCs w:val="52"/>
          <w:lang w:val="en-US" w:eastAsia="zh-CN"/>
        </w:rPr>
      </w:pPr>
    </w:p>
    <w:p w14:paraId="4480136F">
      <w:pPr>
        <w:jc w:val="center"/>
        <w:rPr>
          <w:rFonts w:hint="eastAsia" w:ascii="方正公文小标宋" w:hAnsi="方正公文小标宋" w:eastAsia="方正公文小标宋" w:cs="方正公文小标宋"/>
          <w:sz w:val="44"/>
          <w:szCs w:val="52"/>
          <w:lang w:val="en-US" w:eastAsia="zh-CN"/>
        </w:rPr>
      </w:pPr>
    </w:p>
    <w:p w14:paraId="26727EE7">
      <w:pPr>
        <w:jc w:val="center"/>
        <w:rPr>
          <w:rFonts w:hint="eastAsia" w:ascii="方正公文小标宋" w:hAnsi="方正公文小标宋" w:eastAsia="方正公文小标宋" w:cs="方正公文小标宋"/>
          <w:sz w:val="44"/>
          <w:szCs w:val="52"/>
          <w:lang w:val="en-US" w:eastAsia="zh-CN"/>
        </w:rPr>
      </w:pPr>
    </w:p>
    <w:p w14:paraId="2D815C5C">
      <w:pPr>
        <w:jc w:val="center"/>
        <w:rPr>
          <w:rFonts w:hint="eastAsia" w:ascii="方正公文小标宋" w:hAnsi="方正公文小标宋" w:eastAsia="方正公文小标宋" w:cs="方正公文小标宋"/>
          <w:sz w:val="44"/>
          <w:szCs w:val="52"/>
          <w:lang w:val="en-US" w:eastAsia="zh-CN"/>
        </w:rPr>
      </w:pPr>
    </w:p>
    <w:p w14:paraId="4576C051">
      <w:pPr>
        <w:jc w:val="center"/>
        <w:rPr>
          <w:rFonts w:hint="eastAsia" w:ascii="方正公文小标宋" w:hAnsi="方正公文小标宋" w:eastAsia="方正公文小标宋" w:cs="方正公文小标宋"/>
          <w:sz w:val="44"/>
          <w:szCs w:val="52"/>
          <w:lang w:val="en-US" w:eastAsia="zh-CN"/>
        </w:rPr>
      </w:pPr>
    </w:p>
    <w:p w14:paraId="70DB6A67">
      <w:pPr>
        <w:jc w:val="center"/>
        <w:rPr>
          <w:rFonts w:hint="eastAsia" w:ascii="方正公文小标宋" w:hAnsi="方正公文小标宋" w:eastAsia="方正公文小标宋" w:cs="方正公文小标宋"/>
          <w:sz w:val="44"/>
          <w:szCs w:val="52"/>
          <w:lang w:val="en-US" w:eastAsia="zh-CN"/>
        </w:rPr>
      </w:pPr>
    </w:p>
    <w:p w14:paraId="38686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44"/>
          <w:szCs w:val="52"/>
          <w:lang w:val="en-US" w:eastAsia="zh-CN"/>
        </w:rPr>
      </w:pPr>
      <w:r>
        <w:rPr>
          <w:rFonts w:hint="eastAsia" w:ascii="方正公文小标宋" w:hAnsi="方正公文小标宋" w:eastAsia="方正公文小标宋" w:cs="方正公文小标宋"/>
          <w:sz w:val="44"/>
          <w:szCs w:val="52"/>
          <w:lang w:val="en-US" w:eastAsia="zh-CN"/>
        </w:rPr>
        <w:t>北京理工大学长三角研究院（嘉兴）</w:t>
      </w:r>
    </w:p>
    <w:p w14:paraId="0E56C7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44"/>
          <w:szCs w:val="52"/>
        </w:rPr>
      </w:pPr>
      <w:r>
        <w:rPr>
          <w:rFonts w:hint="eastAsia" w:ascii="方正公文小标宋" w:hAnsi="方正公文小标宋" w:eastAsia="方正公文小标宋" w:cs="方正公文小标宋"/>
          <w:sz w:val="44"/>
          <w:szCs w:val="52"/>
        </w:rPr>
        <w:t>仪器设备开放服务</w:t>
      </w:r>
      <w:r>
        <w:rPr>
          <w:rFonts w:hint="eastAsia" w:ascii="方正公文小标宋" w:hAnsi="方正公文小标宋" w:eastAsia="方正公文小标宋" w:cs="方正公文小标宋"/>
          <w:sz w:val="44"/>
          <w:szCs w:val="52"/>
          <w:lang w:val="en-US" w:eastAsia="zh-CN"/>
        </w:rPr>
        <w:t>协议</w:t>
      </w:r>
      <w:r>
        <w:rPr>
          <w:rFonts w:hint="eastAsia" w:ascii="方正公文小标宋" w:hAnsi="方正公文小标宋" w:eastAsia="方正公文小标宋" w:cs="方正公文小标宋"/>
          <w:sz w:val="44"/>
          <w:szCs w:val="52"/>
        </w:rPr>
        <w:t>书</w:t>
      </w:r>
    </w:p>
    <w:p w14:paraId="7FD62F9D">
      <w:pPr>
        <w:jc w:val="center"/>
        <w:rPr>
          <w:rFonts w:hint="eastAsia" w:ascii="方正公文小标宋" w:hAnsi="方正公文小标宋" w:eastAsia="方正公文小标宋" w:cs="方正公文小标宋"/>
          <w:sz w:val="44"/>
          <w:szCs w:val="52"/>
        </w:rPr>
      </w:pPr>
      <w:r>
        <w:rPr>
          <w:rFonts w:hint="eastAsia" w:eastAsia="仿宋_GB2312"/>
          <w:sz w:val="28"/>
        </w:rPr>
        <w:t>（试    用）</w:t>
      </w:r>
    </w:p>
    <w:p w14:paraId="4B2CA475">
      <w:pPr>
        <w:tabs>
          <w:tab w:val="left" w:pos="3247"/>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2468913F">
      <w:pPr>
        <w:ind w:firstLine="525"/>
        <w:rPr>
          <w:rFonts w:hint="eastAsia" w:eastAsia="仿宋_GB2312"/>
          <w:sz w:val="28"/>
        </w:rPr>
      </w:pPr>
    </w:p>
    <w:p w14:paraId="5208DE89">
      <w:pPr>
        <w:ind w:firstLine="525"/>
        <w:rPr>
          <w:rFonts w:hint="eastAsia" w:eastAsia="仿宋_GB2312"/>
          <w:sz w:val="28"/>
        </w:rPr>
      </w:pPr>
    </w:p>
    <w:p w14:paraId="341013DB">
      <w:pPr>
        <w:ind w:firstLine="525"/>
        <w:rPr>
          <w:rFonts w:hint="default" w:eastAsia="仿宋_GB2312"/>
          <w:sz w:val="28"/>
          <w:u w:val="single"/>
          <w:lang w:val="en-US" w:eastAsia="zh-CN"/>
        </w:rPr>
      </w:pPr>
      <w:r>
        <w:rPr>
          <w:rFonts w:hint="eastAsia" w:eastAsia="仿宋_GB2312"/>
          <w:sz w:val="28"/>
        </w:rPr>
        <w:t>项目名称：</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u w:val="single"/>
          <w:lang w:val="en-US" w:eastAsia="zh-CN"/>
        </w:rPr>
        <w:t xml:space="preserve">   </w:t>
      </w:r>
    </w:p>
    <w:p w14:paraId="5A1B7F0C">
      <w:pPr>
        <w:ind w:firstLine="525"/>
        <w:rPr>
          <w:rFonts w:hint="eastAsia" w:eastAsia="仿宋_GB2312"/>
          <w:sz w:val="28"/>
          <w:u w:val="single"/>
        </w:rPr>
      </w:pPr>
    </w:p>
    <w:p w14:paraId="350D417D">
      <w:pPr>
        <w:ind w:firstLine="525"/>
        <w:rPr>
          <w:rFonts w:hint="eastAsia" w:eastAsia="仿宋_GB2312"/>
          <w:sz w:val="28"/>
        </w:rPr>
      </w:pPr>
    </w:p>
    <w:p w14:paraId="2016CC81">
      <w:pPr>
        <w:ind w:firstLine="525"/>
        <w:rPr>
          <w:rFonts w:hint="eastAsia" w:eastAsia="仿宋_GB2312"/>
          <w:sz w:val="28"/>
        </w:rPr>
      </w:pPr>
    </w:p>
    <w:p w14:paraId="39CC1892">
      <w:pPr>
        <w:ind w:firstLine="525"/>
        <w:rPr>
          <w:rFonts w:hint="default" w:eastAsia="仿宋_GB2312"/>
          <w:sz w:val="28"/>
          <w:u w:val="single"/>
          <w:lang w:val="en-US" w:eastAsia="zh-CN"/>
        </w:rPr>
      </w:pPr>
      <w:r>
        <w:rPr>
          <w:rFonts w:hint="eastAsia" w:eastAsia="仿宋_GB2312"/>
          <w:sz w:val="28"/>
        </w:rPr>
        <w:t>委托方：</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u w:val="single"/>
          <w:lang w:val="en-US" w:eastAsia="zh-CN"/>
        </w:rPr>
        <w:t xml:space="preserve">   </w:t>
      </w:r>
    </w:p>
    <w:p w14:paraId="789A57DA">
      <w:pPr>
        <w:ind w:firstLine="525"/>
        <w:rPr>
          <w:rFonts w:hint="eastAsia" w:eastAsia="仿宋_GB2312"/>
          <w:sz w:val="28"/>
        </w:rPr>
      </w:pPr>
      <w:r>
        <w:rPr>
          <w:rFonts w:hint="eastAsia" w:eastAsia="仿宋_GB2312"/>
          <w:sz w:val="28"/>
        </w:rPr>
        <w:t>（甲方）</w:t>
      </w:r>
    </w:p>
    <w:p w14:paraId="158A73F9">
      <w:pPr>
        <w:ind w:firstLine="525"/>
        <w:rPr>
          <w:rFonts w:hint="eastAsia" w:eastAsia="仿宋_GB2312"/>
          <w:sz w:val="28"/>
        </w:rPr>
      </w:pPr>
    </w:p>
    <w:p w14:paraId="4B0A2AD1">
      <w:pPr>
        <w:ind w:firstLine="525"/>
        <w:rPr>
          <w:rFonts w:hint="eastAsia" w:eastAsia="仿宋_GB2312"/>
          <w:sz w:val="28"/>
        </w:rPr>
      </w:pPr>
    </w:p>
    <w:p w14:paraId="7674F823">
      <w:pPr>
        <w:ind w:firstLine="525"/>
        <w:rPr>
          <w:rFonts w:hint="default" w:eastAsia="仿宋_GB2312"/>
          <w:sz w:val="28"/>
          <w:u w:val="single"/>
          <w:lang w:val="en-US" w:eastAsia="zh-CN"/>
        </w:rPr>
      </w:pPr>
      <w:r>
        <w:rPr>
          <w:rFonts w:hint="eastAsia" w:eastAsia="仿宋_GB2312"/>
          <w:sz w:val="28"/>
        </w:rPr>
        <w:t>服务方：</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u w:val="single"/>
          <w:lang w:val="en-US" w:eastAsia="zh-CN"/>
        </w:rPr>
        <w:t xml:space="preserve">   </w:t>
      </w:r>
    </w:p>
    <w:p w14:paraId="6CD2043A">
      <w:pPr>
        <w:ind w:firstLine="525"/>
        <w:rPr>
          <w:rFonts w:hint="eastAsia" w:eastAsia="仿宋_GB2312"/>
          <w:sz w:val="28"/>
        </w:rPr>
      </w:pPr>
      <w:r>
        <w:rPr>
          <w:rFonts w:hint="eastAsia" w:eastAsia="仿宋_GB2312"/>
          <w:sz w:val="28"/>
        </w:rPr>
        <w:t>（乙方）</w:t>
      </w:r>
    </w:p>
    <w:p w14:paraId="598B7661">
      <w:pPr>
        <w:rPr>
          <w:rFonts w:hint="eastAsia" w:eastAsia="仿宋_GB2312"/>
          <w:sz w:val="28"/>
        </w:rPr>
      </w:pPr>
    </w:p>
    <w:p w14:paraId="3C53D56F">
      <w:pPr>
        <w:rPr>
          <w:rFonts w:hint="eastAsia" w:eastAsia="仿宋_GB2312"/>
          <w:sz w:val="28"/>
        </w:rPr>
      </w:pPr>
    </w:p>
    <w:p w14:paraId="6335A742">
      <w:pPr>
        <w:rPr>
          <w:rFonts w:hint="eastAsia" w:eastAsia="仿宋_GB2312"/>
          <w:sz w:val="28"/>
        </w:rPr>
      </w:pPr>
    </w:p>
    <w:p w14:paraId="15A93653">
      <w:pPr>
        <w:jc w:val="center"/>
        <w:rPr>
          <w:rFonts w:hint="eastAsia" w:eastAsia="仿宋_GB2312"/>
          <w:sz w:val="28"/>
        </w:rPr>
      </w:pPr>
      <w:r>
        <w:rPr>
          <w:rFonts w:hint="eastAsia" w:eastAsia="仿宋_GB2312"/>
          <w:sz w:val="28"/>
        </w:rPr>
        <w:t>签订地点：              省          市（县）</w:t>
      </w:r>
    </w:p>
    <w:p w14:paraId="0E72C2C3">
      <w:pPr>
        <w:jc w:val="center"/>
        <w:rPr>
          <w:rFonts w:hint="eastAsia" w:eastAsia="仿宋_GB2312"/>
          <w:sz w:val="28"/>
        </w:rPr>
      </w:pPr>
    </w:p>
    <w:p w14:paraId="4D3F5FC5">
      <w:pPr>
        <w:jc w:val="center"/>
        <w:rPr>
          <w:rFonts w:hint="eastAsia" w:eastAsia="仿宋_GB2312"/>
          <w:sz w:val="28"/>
        </w:rPr>
      </w:pPr>
      <w:r>
        <w:rPr>
          <w:rFonts w:hint="eastAsia" w:eastAsia="仿宋_GB2312"/>
          <w:sz w:val="28"/>
        </w:rPr>
        <w:t xml:space="preserve">   有效期限：   自</w:t>
      </w:r>
      <w:r>
        <w:rPr>
          <w:rFonts w:hint="eastAsia" w:eastAsia="仿宋_GB2312"/>
          <w:sz w:val="28"/>
          <w:lang w:eastAsia="zh-CN"/>
        </w:rPr>
        <w:t>合同</w:t>
      </w:r>
      <w:r>
        <w:rPr>
          <w:rFonts w:hint="eastAsia" w:eastAsia="仿宋_GB2312"/>
          <w:sz w:val="28"/>
        </w:rPr>
        <w:t>生效</w:t>
      </w:r>
      <w:r>
        <w:rPr>
          <w:rFonts w:eastAsia="仿宋_GB2312"/>
          <w:sz w:val="28"/>
        </w:rPr>
        <w:t>之日起</w:t>
      </w:r>
      <w:r>
        <w:rPr>
          <w:rFonts w:hint="eastAsia" w:eastAsia="仿宋_GB2312"/>
          <w:sz w:val="28"/>
        </w:rPr>
        <w:t>至    年   月   日</w:t>
      </w:r>
    </w:p>
    <w:p w14:paraId="499F1814">
      <w:pPr>
        <w:keepNext w:val="0"/>
        <w:keepLines w:val="0"/>
        <w:pageBreakBefore w:val="0"/>
        <w:widowControl w:val="0"/>
        <w:kinsoku/>
        <w:wordWrap/>
        <w:overflowPunct/>
        <w:topLinePunct w:val="0"/>
        <w:autoSpaceDE/>
        <w:autoSpaceDN/>
        <w:bidi w:val="0"/>
        <w:adjustRightInd/>
        <w:snapToGrid/>
        <w:spacing w:line="432" w:lineRule="auto"/>
        <w:textAlignment w:val="auto"/>
        <w:rPr>
          <w:rFonts w:asciiTheme="minorHAnsi" w:hAnsiTheme="minorHAnsi" w:eastAsiaTheme="minorEastAsia" w:cstheme="minorBidi"/>
          <w:kern w:val="2"/>
          <w:sz w:val="21"/>
          <w:szCs w:val="24"/>
          <w:lang w:val="en-US" w:eastAsia="zh-CN" w:bidi="ar-SA"/>
        </w:rPr>
      </w:pPr>
    </w:p>
    <w:p w14:paraId="0425E70D">
      <w:pPr>
        <w:pStyle w:val="2"/>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pPr>
    </w:p>
    <w:p w14:paraId="1F5A8F43"/>
    <w:p w14:paraId="6016859F">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pPr>
      <w:r>
        <w:t>本</w:t>
      </w:r>
      <w:r>
        <w:rPr>
          <w:rFonts w:hint="eastAsia"/>
          <w:lang w:eastAsia="zh-CN"/>
        </w:rPr>
        <w:t>合同</w:t>
      </w:r>
      <w:r>
        <w:t>甲方因</w:t>
      </w:r>
      <w:r>
        <w:rPr>
          <w:rFonts w:hint="eastAsia"/>
          <w:u w:val="single" w:color="auto"/>
          <w:lang w:val="en-US" w:eastAsia="zh-CN"/>
        </w:rPr>
        <w:t xml:space="preserve">                   </w:t>
      </w:r>
      <w:r>
        <w:t>项目需要，经与乙方平等协</w:t>
      </w:r>
      <w:r>
        <w:rPr>
          <w:spacing w:val="-1"/>
        </w:rPr>
        <w:t>商，根据《中华人民共</w:t>
      </w:r>
      <w:r>
        <w:rPr>
          <w:spacing w:val="-2"/>
        </w:rPr>
        <w:t>和国民法典》等法律法规的规定，就乙方向甲方提供</w:t>
      </w:r>
      <w:r>
        <w:rPr>
          <w:rFonts w:hint="eastAsia"/>
          <w:spacing w:val="-2"/>
          <w:lang w:val="en-US" w:eastAsia="zh-CN"/>
        </w:rPr>
        <w:t>技术</w:t>
      </w:r>
      <w:r>
        <w:rPr>
          <w:spacing w:val="-2"/>
        </w:rPr>
        <w:t>服务，达成</w:t>
      </w:r>
      <w:r>
        <w:rPr>
          <w:rFonts w:hint="eastAsia"/>
          <w:spacing w:val="-2"/>
          <w:lang w:val="en-US" w:eastAsia="zh-CN"/>
        </w:rPr>
        <w:t>以下仪器设备开放服务合同</w:t>
      </w:r>
      <w:r>
        <w:rPr>
          <w:spacing w:val="-2"/>
        </w:rPr>
        <w:t>。</w:t>
      </w:r>
    </w:p>
    <w:p w14:paraId="26D96F5D">
      <w:pPr>
        <w:pStyle w:val="2"/>
        <w:keepNext w:val="0"/>
        <w:keepLines w:val="0"/>
        <w:pageBreakBefore w:val="0"/>
        <w:widowControl w:val="0"/>
        <w:kinsoku/>
        <w:wordWrap/>
        <w:overflowPunct/>
        <w:topLinePunct w:val="0"/>
        <w:autoSpaceDE/>
        <w:autoSpaceDN/>
        <w:bidi w:val="0"/>
        <w:adjustRightInd/>
        <w:snapToGrid/>
        <w:spacing w:line="360" w:lineRule="auto"/>
        <w:ind w:left="0" w:firstLine="454" w:firstLineChars="200"/>
        <w:textAlignment w:val="auto"/>
        <w:outlineLvl w:val="0"/>
        <w:rPr>
          <w:rFonts w:hint="default" w:eastAsia="仿宋"/>
          <w:lang w:val="en-US" w:eastAsia="zh-CN"/>
        </w:rPr>
      </w:pPr>
      <w:r>
        <w:rPr>
          <w:b/>
          <w:bCs/>
          <w:spacing w:val="-7"/>
        </w:rPr>
        <w:t>第一条</w:t>
      </w:r>
      <w:r>
        <w:rPr>
          <w:spacing w:val="99"/>
        </w:rPr>
        <w:t xml:space="preserve"> </w:t>
      </w:r>
      <w:r>
        <w:rPr>
          <w:rFonts w:hint="eastAsia"/>
          <w:b/>
          <w:bCs/>
          <w:spacing w:val="-7"/>
          <w:lang w:val="en-US" w:eastAsia="zh-CN"/>
        </w:rPr>
        <w:t>服务内容、方式和要求</w:t>
      </w:r>
    </w:p>
    <w:p w14:paraId="390A1E27">
      <w:pPr>
        <w:pStyle w:val="2"/>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outlineLvl w:val="0"/>
        <w:rPr>
          <w:rFonts w:hint="eastAsia"/>
          <w:spacing w:val="-3"/>
        </w:rPr>
      </w:pPr>
      <w:r>
        <w:rPr>
          <w:rFonts w:hint="eastAsia"/>
          <w:spacing w:val="-3"/>
        </w:rPr>
        <w:t>1</w:t>
      </w:r>
      <w:r>
        <w:rPr>
          <w:rFonts w:hint="eastAsia"/>
          <w:spacing w:val="-3"/>
          <w:lang w:eastAsia="zh-CN"/>
        </w:rPr>
        <w:t>.</w:t>
      </w:r>
      <w:r>
        <w:rPr>
          <w:rFonts w:hint="eastAsia"/>
          <w:spacing w:val="-3"/>
          <w:lang w:val="en-US" w:eastAsia="zh-CN"/>
        </w:rPr>
        <w:t xml:space="preserve"> </w:t>
      </w:r>
      <w:r>
        <w:rPr>
          <w:rFonts w:hint="eastAsia"/>
          <w:spacing w:val="-3"/>
        </w:rPr>
        <w:t>甲方需要</w:t>
      </w:r>
      <w:r>
        <w:rPr>
          <w:rFonts w:hint="eastAsia"/>
          <w:spacing w:val="-3"/>
          <w:lang w:val="en-US" w:eastAsia="zh-CN"/>
        </w:rPr>
        <w:t>开展</w:t>
      </w:r>
      <w:r>
        <w:rPr>
          <w:rFonts w:hint="eastAsia"/>
          <w:spacing w:val="-3"/>
          <w:u w:val="single"/>
        </w:rPr>
        <w:t xml:space="preserve">                   </w:t>
      </w:r>
      <w:r>
        <w:rPr>
          <w:rFonts w:hint="eastAsia"/>
          <w:spacing w:val="-3"/>
          <w:u w:val="single"/>
          <w:lang w:val="en-US" w:eastAsia="zh-CN"/>
        </w:rPr>
        <w:t xml:space="preserve"> </w:t>
      </w:r>
      <w:r>
        <w:rPr>
          <w:rFonts w:hint="eastAsia"/>
          <w:spacing w:val="-3"/>
          <w:lang w:val="en-US" w:eastAsia="zh-CN"/>
        </w:rPr>
        <w:t>研究，</w:t>
      </w:r>
      <w:r>
        <w:rPr>
          <w:rFonts w:hint="eastAsia"/>
          <w:spacing w:val="-3"/>
        </w:rPr>
        <w:t>乙方的</w:t>
      </w:r>
      <w:r>
        <w:rPr>
          <w:rFonts w:hint="eastAsia"/>
          <w:spacing w:val="-3"/>
          <w:u w:val="single"/>
          <w:lang w:val="en-US" w:eastAsia="zh-CN"/>
        </w:rPr>
        <w:t xml:space="preserve">                    </w:t>
      </w:r>
      <w:r>
        <w:rPr>
          <w:rFonts w:hint="eastAsia"/>
          <w:spacing w:val="-3"/>
        </w:rPr>
        <w:t>设备</w:t>
      </w:r>
      <w:r>
        <w:rPr>
          <w:rFonts w:hint="eastAsia"/>
          <w:spacing w:val="-3"/>
          <w:lang w:val="en-US" w:eastAsia="zh-CN"/>
        </w:rPr>
        <w:t>已纳入</w:t>
      </w:r>
      <w:r>
        <w:rPr>
          <w:rFonts w:hint="eastAsia"/>
          <w:spacing w:val="-3"/>
        </w:rPr>
        <w:t>北京理工大学长三角研究院（嘉兴）</w:t>
      </w:r>
      <w:r>
        <w:rPr>
          <w:rFonts w:hint="eastAsia"/>
          <w:spacing w:val="-3"/>
          <w:lang w:val="en-US" w:eastAsia="zh-CN"/>
        </w:rPr>
        <w:t>仪器</w:t>
      </w:r>
      <w:r>
        <w:rPr>
          <w:rFonts w:hint="eastAsia"/>
          <w:spacing w:val="-3"/>
        </w:rPr>
        <w:t>共享</w:t>
      </w:r>
      <w:r>
        <w:rPr>
          <w:rFonts w:hint="eastAsia"/>
          <w:spacing w:val="-3"/>
          <w:lang w:val="en-US" w:eastAsia="zh-CN"/>
        </w:rPr>
        <w:t>系统</w:t>
      </w:r>
      <w:r>
        <w:rPr>
          <w:rFonts w:hint="eastAsia"/>
          <w:spacing w:val="-3"/>
        </w:rPr>
        <w:t>，能够向甲方提供所需的技术服务。</w:t>
      </w:r>
    </w:p>
    <w:p w14:paraId="3C7B511F">
      <w:pPr>
        <w:pStyle w:val="2"/>
        <w:keepNext w:val="0"/>
        <w:keepLines w:val="0"/>
        <w:pageBreakBefore w:val="0"/>
        <w:widowControl w:val="0"/>
        <w:shd w:val="clear"/>
        <w:kinsoku/>
        <w:wordWrap/>
        <w:overflowPunct/>
        <w:topLinePunct w:val="0"/>
        <w:autoSpaceDE/>
        <w:autoSpaceDN/>
        <w:bidi w:val="0"/>
        <w:adjustRightInd/>
        <w:snapToGrid/>
        <w:spacing w:line="360" w:lineRule="auto"/>
        <w:ind w:left="0" w:firstLine="468" w:firstLineChars="200"/>
        <w:textAlignment w:val="auto"/>
        <w:outlineLvl w:val="0"/>
        <w:rPr>
          <w:rFonts w:hint="eastAsia"/>
          <w:spacing w:val="-3"/>
        </w:rPr>
      </w:pPr>
      <w:r>
        <w:rPr>
          <w:rFonts w:hint="eastAsia"/>
          <w:spacing w:val="-3"/>
          <w:lang w:val="en-US" w:eastAsia="zh-CN"/>
        </w:rPr>
        <w:t xml:space="preserve">2. </w:t>
      </w:r>
      <w:r>
        <w:rPr>
          <w:rFonts w:hint="eastAsia"/>
          <w:spacing w:val="-3"/>
        </w:rPr>
        <w:t>甲方委托乙方根据需求提供技术服务</w:t>
      </w:r>
      <w:r>
        <w:rPr>
          <w:rFonts w:hint="eastAsia"/>
          <w:spacing w:val="-3"/>
          <w:lang w:eastAsia="zh-CN"/>
        </w:rPr>
        <w:t>，</w:t>
      </w:r>
      <w:r>
        <w:rPr>
          <w:rFonts w:hint="eastAsia"/>
          <w:spacing w:val="-3"/>
        </w:rPr>
        <w:t>乙方按照下述所使用的大型仪器收费标准为甲方提供基于成本核算的有偿服务，服务费用合计人民币</w:t>
      </w:r>
      <w:r>
        <w:rPr>
          <w:rFonts w:hint="eastAsia"/>
          <w:spacing w:val="-3"/>
          <w:u w:val="single"/>
        </w:rPr>
        <w:t xml:space="preserve">           </w:t>
      </w:r>
      <w:r>
        <w:rPr>
          <w:rFonts w:hint="eastAsia"/>
          <w:spacing w:val="-3"/>
          <w:u w:val="single"/>
          <w:lang w:val="en-US" w:eastAsia="zh-CN"/>
        </w:rPr>
        <w:t xml:space="preserve">  </w:t>
      </w:r>
      <w:r>
        <w:rPr>
          <w:rFonts w:hint="eastAsia"/>
          <w:spacing w:val="-3"/>
        </w:rPr>
        <w:t>元。</w:t>
      </w:r>
    </w:p>
    <w:p w14:paraId="44D55C11">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kinsoku/>
        <w:wordWrap/>
        <w:overflowPunct/>
        <w:topLinePunct w:val="0"/>
        <w:autoSpaceDE/>
        <w:autoSpaceDN/>
        <w:bidi w:val="0"/>
        <w:adjustRightInd/>
        <w:snapToGrid/>
        <w:spacing w:before="36" w:after="0" w:line="360" w:lineRule="auto"/>
        <w:jc w:val="center"/>
        <w:textAlignment w:val="auto"/>
        <w:rPr>
          <w:rFonts w:hint="eastAsia" w:ascii="仿宋" w:hAnsi="仿宋" w:eastAsia="仿宋" w:cs="仿宋"/>
          <w:b/>
          <w:bCs/>
          <w:kern w:val="0"/>
          <w:sz w:val="24"/>
        </w:rPr>
      </w:pPr>
      <w:r>
        <w:rPr>
          <w:rFonts w:hint="eastAsia" w:ascii="仿宋" w:hAnsi="仿宋" w:eastAsia="仿宋" w:cs="仿宋"/>
          <w:b/>
          <w:bCs/>
          <w:kern w:val="0"/>
          <w:sz w:val="24"/>
        </w:rPr>
        <w:t>表1 服务内容及收费明细表</w:t>
      </w:r>
    </w:p>
    <w:tbl>
      <w:tblPr>
        <w:tblStyle w:val="5"/>
        <w:tblW w:w="8558" w:type="dxa"/>
        <w:jc w:val="center"/>
        <w:tblLayout w:type="fixed"/>
        <w:tblCellMar>
          <w:top w:w="0" w:type="dxa"/>
          <w:left w:w="108" w:type="dxa"/>
          <w:bottom w:w="0" w:type="dxa"/>
          <w:right w:w="108" w:type="dxa"/>
        </w:tblCellMar>
      </w:tblPr>
      <w:tblGrid>
        <w:gridCol w:w="714"/>
        <w:gridCol w:w="992"/>
        <w:gridCol w:w="993"/>
        <w:gridCol w:w="992"/>
        <w:gridCol w:w="1276"/>
        <w:gridCol w:w="1275"/>
        <w:gridCol w:w="993"/>
        <w:gridCol w:w="1323"/>
      </w:tblGrid>
      <w:tr w14:paraId="1CEEB77B">
        <w:tblPrEx>
          <w:tblCellMar>
            <w:top w:w="0" w:type="dxa"/>
            <w:left w:w="108" w:type="dxa"/>
            <w:bottom w:w="0" w:type="dxa"/>
            <w:right w:w="108" w:type="dxa"/>
          </w:tblCellMar>
        </w:tblPrEx>
        <w:trPr>
          <w:cantSplit/>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01787C52">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53E112A">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所需仪器设备</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6E4BD96">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设备固定资产编号</w:t>
            </w:r>
          </w:p>
        </w:tc>
        <w:tc>
          <w:tcPr>
            <w:tcW w:w="992"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14:paraId="0D7FCACF">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主要服务内容</w:t>
            </w:r>
          </w:p>
        </w:tc>
        <w:tc>
          <w:tcPr>
            <w:tcW w:w="1276" w:type="dxa"/>
            <w:tcBorders>
              <w:top w:val="single" w:color="000000" w:sz="4" w:space="0"/>
              <w:left w:val="single" w:color="auto" w:sz="4" w:space="0"/>
              <w:bottom w:val="single" w:color="000000" w:sz="4" w:space="0"/>
              <w:right w:val="single" w:color="auto" w:sz="4" w:space="0"/>
            </w:tcBorders>
            <w:noWrap w:val="0"/>
            <w:vAlign w:val="center"/>
          </w:tcPr>
          <w:p w14:paraId="2B42B77B">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是否海关监管期内的设备</w:t>
            </w:r>
          </w:p>
        </w:tc>
        <w:tc>
          <w:tcPr>
            <w:tcW w:w="1275" w:type="dxa"/>
            <w:tcBorders>
              <w:top w:val="single" w:color="000000" w:sz="4" w:space="0"/>
              <w:left w:val="single" w:color="auto" w:sz="4" w:space="0"/>
              <w:bottom w:val="single" w:color="000000" w:sz="4" w:space="0"/>
              <w:right w:val="single" w:color="000000" w:sz="4" w:space="0"/>
            </w:tcBorders>
            <w:noWrap w:val="0"/>
            <w:vAlign w:val="center"/>
          </w:tcPr>
          <w:p w14:paraId="25738834">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单价（元/小时）</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1C514C9">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测试机时</w:t>
            </w:r>
          </w:p>
        </w:tc>
        <w:tc>
          <w:tcPr>
            <w:tcW w:w="132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85A4C15">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测试金额（元）</w:t>
            </w:r>
          </w:p>
        </w:tc>
      </w:tr>
      <w:tr w14:paraId="5BB946BC">
        <w:tblPrEx>
          <w:tblCellMar>
            <w:top w:w="0" w:type="dxa"/>
            <w:left w:w="108" w:type="dxa"/>
            <w:bottom w:w="0" w:type="dxa"/>
            <w:right w:w="108" w:type="dxa"/>
          </w:tblCellMar>
        </w:tblPrEx>
        <w:trPr>
          <w:cantSplit/>
          <w:trHeight w:val="38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3E91F076">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6F7AB51">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lang w:val="en-US" w:eastAsia="zh-CN"/>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C2EA068">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c>
          <w:tcPr>
            <w:tcW w:w="992"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14:paraId="446A5FE3">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p>
        </w:tc>
        <w:tc>
          <w:tcPr>
            <w:tcW w:w="1276" w:type="dxa"/>
            <w:tcBorders>
              <w:top w:val="single" w:color="000000" w:sz="4" w:space="0"/>
              <w:left w:val="single" w:color="auto" w:sz="4" w:space="0"/>
              <w:bottom w:val="single" w:color="000000" w:sz="4" w:space="0"/>
              <w:right w:val="single" w:color="auto" w:sz="4" w:space="0"/>
            </w:tcBorders>
            <w:noWrap w:val="0"/>
            <w:vAlign w:val="center"/>
          </w:tcPr>
          <w:p w14:paraId="1558E98C">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lang w:val="en-US" w:eastAsia="zh-CN"/>
              </w:rPr>
            </w:pPr>
          </w:p>
        </w:tc>
        <w:tc>
          <w:tcPr>
            <w:tcW w:w="1275" w:type="dxa"/>
            <w:tcBorders>
              <w:top w:val="single" w:color="000000" w:sz="4" w:space="0"/>
              <w:left w:val="single" w:color="auto" w:sz="4" w:space="0"/>
              <w:bottom w:val="single" w:color="000000" w:sz="4" w:space="0"/>
              <w:right w:val="single" w:color="000000" w:sz="4" w:space="0"/>
            </w:tcBorders>
            <w:noWrap w:val="0"/>
            <w:vAlign w:val="center"/>
          </w:tcPr>
          <w:p w14:paraId="78B797B0">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94BA79D">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FC4E3E4">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r>
      <w:tr w14:paraId="6599053F">
        <w:tblPrEx>
          <w:tblCellMar>
            <w:top w:w="0" w:type="dxa"/>
            <w:left w:w="108" w:type="dxa"/>
            <w:bottom w:w="0" w:type="dxa"/>
            <w:right w:w="108" w:type="dxa"/>
          </w:tblCellMar>
        </w:tblPrEx>
        <w:trPr>
          <w:cantSplit/>
          <w:trHeight w:val="38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53382C26">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3320E5C">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386833C">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c>
          <w:tcPr>
            <w:tcW w:w="992"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14:paraId="456496BF">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p>
        </w:tc>
        <w:tc>
          <w:tcPr>
            <w:tcW w:w="1276" w:type="dxa"/>
            <w:tcBorders>
              <w:top w:val="single" w:color="000000" w:sz="4" w:space="0"/>
              <w:left w:val="single" w:color="auto" w:sz="4" w:space="0"/>
              <w:bottom w:val="single" w:color="000000" w:sz="4" w:space="0"/>
              <w:right w:val="single" w:color="auto" w:sz="4" w:space="0"/>
            </w:tcBorders>
            <w:noWrap w:val="0"/>
            <w:vAlign w:val="center"/>
          </w:tcPr>
          <w:p w14:paraId="4A695AEB">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p>
        </w:tc>
        <w:tc>
          <w:tcPr>
            <w:tcW w:w="1275" w:type="dxa"/>
            <w:tcBorders>
              <w:top w:val="single" w:color="000000" w:sz="4" w:space="0"/>
              <w:left w:val="single" w:color="auto" w:sz="4" w:space="0"/>
              <w:bottom w:val="single" w:color="000000" w:sz="4" w:space="0"/>
              <w:right w:val="single" w:color="000000" w:sz="4" w:space="0"/>
            </w:tcBorders>
            <w:noWrap w:val="0"/>
            <w:vAlign w:val="center"/>
          </w:tcPr>
          <w:p w14:paraId="68A73863">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38A7D35">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c>
          <w:tcPr>
            <w:tcW w:w="132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1743DE3">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p>
        </w:tc>
      </w:tr>
      <w:tr w14:paraId="0EAA76F8">
        <w:tblPrEx>
          <w:tblCellMar>
            <w:top w:w="0" w:type="dxa"/>
            <w:left w:w="108" w:type="dxa"/>
            <w:bottom w:w="0" w:type="dxa"/>
            <w:right w:w="108" w:type="dxa"/>
          </w:tblCellMar>
        </w:tblPrEx>
        <w:trPr>
          <w:cantSplit/>
          <w:trHeight w:val="380" w:hRule="atLeast"/>
          <w:jc w:val="center"/>
        </w:trPr>
        <w:tc>
          <w:tcPr>
            <w:tcW w:w="7235" w:type="dxa"/>
            <w:gridSpan w:val="7"/>
            <w:tcBorders>
              <w:top w:val="single" w:color="000000" w:sz="4" w:space="0"/>
              <w:left w:val="single" w:color="000000" w:sz="4" w:space="0"/>
              <w:bottom w:val="single" w:color="000000" w:sz="4" w:space="0"/>
              <w:right w:val="single" w:color="000000" w:sz="4" w:space="0"/>
            </w:tcBorders>
            <w:noWrap w:val="0"/>
            <w:vAlign w:val="center"/>
          </w:tcPr>
          <w:p w14:paraId="3E65A866">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测试金额合计</w:t>
            </w:r>
          </w:p>
        </w:tc>
        <w:tc>
          <w:tcPr>
            <w:tcW w:w="132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47BE4E4">
            <w:pPr>
              <w:pStyle w:val="14"/>
              <w:keepNext w:val="0"/>
              <w:keepLines w:val="0"/>
              <w:pageBreakBefore w:val="0"/>
              <w:widowControl w:val="0"/>
              <w:shd w:val="clea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r>
    </w:tbl>
    <w:p w14:paraId="1B242194">
      <w:pPr>
        <w:pStyle w:val="2"/>
        <w:keepNext w:val="0"/>
        <w:keepLines w:val="0"/>
        <w:pageBreakBefore w:val="0"/>
        <w:widowControl w:val="0"/>
        <w:shd w:val="clear"/>
        <w:kinsoku/>
        <w:wordWrap/>
        <w:overflowPunct/>
        <w:topLinePunct w:val="0"/>
        <w:autoSpaceDE/>
        <w:autoSpaceDN/>
        <w:bidi w:val="0"/>
        <w:adjustRightInd/>
        <w:snapToGrid/>
        <w:spacing w:before="0" w:beforeLines="50" w:line="360" w:lineRule="auto"/>
        <w:ind w:left="0" w:firstLine="452" w:firstLineChars="200"/>
        <w:textAlignment w:val="auto"/>
        <w:outlineLvl w:val="0"/>
        <w:rPr>
          <w:rFonts w:hint="eastAsia"/>
          <w:b w:val="0"/>
          <w:bCs w:val="0"/>
          <w:spacing w:val="-7"/>
        </w:rPr>
      </w:pPr>
      <w:r>
        <w:rPr>
          <w:rFonts w:hint="eastAsia"/>
          <w:b w:val="0"/>
          <w:bCs w:val="0"/>
          <w:spacing w:val="-7"/>
          <w:lang w:val="en-US" w:eastAsia="zh-CN"/>
        </w:rPr>
        <w:t xml:space="preserve">3. </w:t>
      </w:r>
      <w:r>
        <w:rPr>
          <w:rFonts w:hint="eastAsia"/>
          <w:b w:val="0"/>
          <w:bCs w:val="0"/>
          <w:spacing w:val="-7"/>
        </w:rPr>
        <w:t>若在实际</w:t>
      </w:r>
      <w:r>
        <w:rPr>
          <w:rFonts w:hint="eastAsia"/>
          <w:b w:val="0"/>
          <w:bCs w:val="0"/>
          <w:spacing w:val="-7"/>
          <w:lang w:val="en-US" w:eastAsia="zh-CN"/>
        </w:rPr>
        <w:t>技术</w:t>
      </w:r>
      <w:r>
        <w:rPr>
          <w:rFonts w:hint="eastAsia"/>
          <w:b w:val="0"/>
          <w:bCs w:val="0"/>
          <w:spacing w:val="-7"/>
        </w:rPr>
        <w:t>服务履行过程中增加服务项目或</w:t>
      </w:r>
      <w:r>
        <w:rPr>
          <w:rFonts w:hint="eastAsia"/>
          <w:b w:val="0"/>
          <w:bCs w:val="0"/>
          <w:spacing w:val="-7"/>
          <w:lang w:val="en-US" w:eastAsia="zh-CN"/>
        </w:rPr>
        <w:t>实际</w:t>
      </w:r>
      <w:r>
        <w:rPr>
          <w:rFonts w:hint="eastAsia"/>
          <w:b w:val="0"/>
          <w:bCs w:val="0"/>
          <w:spacing w:val="-7"/>
        </w:rPr>
        <w:t>计时、计样项目超出</w:t>
      </w:r>
      <w:r>
        <w:rPr>
          <w:rFonts w:hint="eastAsia"/>
          <w:b w:val="0"/>
          <w:bCs w:val="0"/>
          <w:spacing w:val="-7"/>
          <w:lang w:val="en-US" w:eastAsia="zh-CN"/>
        </w:rPr>
        <w:t>上述</w:t>
      </w:r>
      <w:r>
        <w:rPr>
          <w:rFonts w:hint="eastAsia"/>
          <w:b w:val="0"/>
          <w:bCs w:val="0"/>
          <w:spacing w:val="-7"/>
        </w:rPr>
        <w:t>约定的，均按实际增加</w:t>
      </w:r>
      <w:r>
        <w:rPr>
          <w:rFonts w:hint="eastAsia"/>
          <w:b w:val="0"/>
          <w:bCs w:val="0"/>
          <w:spacing w:val="-7"/>
          <w:lang w:val="en-US" w:eastAsia="zh-CN"/>
        </w:rPr>
        <w:t>服务项目或</w:t>
      </w:r>
      <w:r>
        <w:rPr>
          <w:rFonts w:hint="eastAsia"/>
          <w:b w:val="0"/>
          <w:bCs w:val="0"/>
          <w:spacing w:val="-7"/>
        </w:rPr>
        <w:t>机时、样品数</w:t>
      </w:r>
      <w:r>
        <w:rPr>
          <w:rFonts w:hint="eastAsia"/>
          <w:b w:val="0"/>
          <w:bCs w:val="0"/>
          <w:spacing w:val="-7"/>
          <w:lang w:val="en-US" w:eastAsia="zh-CN"/>
        </w:rPr>
        <w:t>来</w:t>
      </w:r>
      <w:r>
        <w:rPr>
          <w:rFonts w:hint="eastAsia"/>
          <w:b w:val="0"/>
          <w:bCs w:val="0"/>
          <w:spacing w:val="-7"/>
        </w:rPr>
        <w:t>结算</w:t>
      </w:r>
      <w:r>
        <w:rPr>
          <w:rFonts w:hint="eastAsia"/>
          <w:b w:val="0"/>
          <w:bCs w:val="0"/>
          <w:spacing w:val="-7"/>
          <w:lang w:val="en-US" w:eastAsia="zh-CN"/>
        </w:rPr>
        <w:t>费用</w:t>
      </w:r>
      <w:r>
        <w:rPr>
          <w:rFonts w:hint="eastAsia"/>
          <w:b w:val="0"/>
          <w:bCs w:val="0"/>
          <w:spacing w:val="-7"/>
        </w:rPr>
        <w:t>。若在本</w:t>
      </w:r>
      <w:r>
        <w:rPr>
          <w:rFonts w:hint="eastAsia"/>
          <w:b w:val="0"/>
          <w:bCs w:val="0"/>
          <w:spacing w:val="-7"/>
          <w:lang w:eastAsia="zh-CN"/>
        </w:rPr>
        <w:t>合同</w:t>
      </w:r>
      <w:r>
        <w:rPr>
          <w:rFonts w:hint="eastAsia"/>
          <w:b w:val="0"/>
          <w:bCs w:val="0"/>
          <w:spacing w:val="-7"/>
        </w:rPr>
        <w:t>签署后实际服务项目或机时、样品</w:t>
      </w:r>
      <w:r>
        <w:rPr>
          <w:rFonts w:hint="eastAsia"/>
          <w:b w:val="0"/>
          <w:bCs w:val="0"/>
          <w:spacing w:val="-7"/>
          <w:lang w:val="en-US" w:eastAsia="zh-CN"/>
        </w:rPr>
        <w:t>数</w:t>
      </w:r>
      <w:r>
        <w:rPr>
          <w:rFonts w:hint="eastAsia"/>
          <w:b w:val="0"/>
          <w:bCs w:val="0"/>
          <w:spacing w:val="-7"/>
        </w:rPr>
        <w:t>减少的，考虑到乙方</w:t>
      </w:r>
      <w:r>
        <w:rPr>
          <w:rFonts w:hint="eastAsia"/>
          <w:b w:val="0"/>
          <w:bCs w:val="0"/>
          <w:spacing w:val="-7"/>
          <w:lang w:val="en-US" w:eastAsia="zh-CN"/>
        </w:rPr>
        <w:t>为本次服务所做的</w:t>
      </w:r>
      <w:r>
        <w:rPr>
          <w:rFonts w:hint="eastAsia"/>
          <w:b w:val="0"/>
          <w:bCs w:val="0"/>
          <w:spacing w:val="-7"/>
        </w:rPr>
        <w:t>准备及排期工作，甲方需要给予一定补偿，补偿额度甲乙双方友好协商解决。</w:t>
      </w:r>
    </w:p>
    <w:p w14:paraId="6A164670">
      <w:pPr>
        <w:pStyle w:val="2"/>
        <w:keepNext w:val="0"/>
        <w:keepLines w:val="0"/>
        <w:pageBreakBefore w:val="0"/>
        <w:widowControl w:val="0"/>
        <w:shd w:val="clear"/>
        <w:kinsoku/>
        <w:wordWrap/>
        <w:overflowPunct/>
        <w:topLinePunct w:val="0"/>
        <w:autoSpaceDE/>
        <w:autoSpaceDN/>
        <w:bidi w:val="0"/>
        <w:adjustRightInd/>
        <w:snapToGrid/>
        <w:spacing w:before="0" w:line="360" w:lineRule="auto"/>
        <w:ind w:left="0" w:firstLine="452" w:firstLineChars="200"/>
        <w:textAlignment w:val="auto"/>
        <w:outlineLvl w:val="0"/>
        <w:rPr>
          <w:rFonts w:hint="eastAsia"/>
          <w:b w:val="0"/>
          <w:bCs w:val="0"/>
          <w:spacing w:val="-7"/>
        </w:rPr>
      </w:pPr>
      <w:r>
        <w:rPr>
          <w:rFonts w:hint="eastAsia"/>
          <w:b w:val="0"/>
          <w:bCs w:val="0"/>
          <w:spacing w:val="-7"/>
          <w:lang w:val="en-US" w:eastAsia="zh-CN"/>
        </w:rPr>
        <w:t>4. 甲</w:t>
      </w:r>
      <w:r>
        <w:rPr>
          <w:rFonts w:hint="eastAsia"/>
          <w:b w:val="0"/>
          <w:bCs w:val="0"/>
          <w:spacing w:val="-7"/>
        </w:rPr>
        <w:t>方对提供的一切资料</w:t>
      </w:r>
      <w:r>
        <w:rPr>
          <w:rFonts w:hint="eastAsia"/>
          <w:b w:val="0"/>
          <w:bCs w:val="0"/>
          <w:spacing w:val="-7"/>
          <w:lang w:eastAsia="zh-CN"/>
        </w:rPr>
        <w:t>、</w:t>
      </w:r>
      <w:r>
        <w:rPr>
          <w:rFonts w:hint="eastAsia"/>
          <w:b w:val="0"/>
          <w:bCs w:val="0"/>
          <w:spacing w:val="-7"/>
          <w:lang w:val="en-US" w:eastAsia="zh-CN"/>
        </w:rPr>
        <w:t>样品</w:t>
      </w:r>
      <w:r>
        <w:rPr>
          <w:rFonts w:hint="eastAsia"/>
          <w:b w:val="0"/>
          <w:bCs w:val="0"/>
          <w:spacing w:val="-7"/>
        </w:rPr>
        <w:t>的真实性</w:t>
      </w:r>
      <w:r>
        <w:rPr>
          <w:rFonts w:hint="eastAsia"/>
          <w:b w:val="0"/>
          <w:bCs w:val="0"/>
          <w:spacing w:val="-7"/>
          <w:lang w:val="en-US" w:eastAsia="zh-CN"/>
        </w:rPr>
        <w:t>及完整性</w:t>
      </w:r>
      <w:r>
        <w:rPr>
          <w:rFonts w:hint="eastAsia"/>
          <w:b w:val="0"/>
          <w:bCs w:val="0"/>
          <w:spacing w:val="-7"/>
        </w:rPr>
        <w:t>负责，积极配合</w:t>
      </w:r>
      <w:r>
        <w:rPr>
          <w:rFonts w:hint="eastAsia"/>
          <w:b w:val="0"/>
          <w:bCs w:val="0"/>
          <w:spacing w:val="-7"/>
          <w:lang w:val="en-US" w:eastAsia="zh-CN"/>
        </w:rPr>
        <w:t>乙</w:t>
      </w:r>
      <w:r>
        <w:rPr>
          <w:rFonts w:hint="eastAsia"/>
          <w:b w:val="0"/>
          <w:bCs w:val="0"/>
          <w:spacing w:val="-7"/>
        </w:rPr>
        <w:t>方工作。若因甲方原因无法及时向乙方提供上述材料或信息的，乙方的技术服务期限相应予以顺延；若因甲方提交的材料</w:t>
      </w:r>
      <w:r>
        <w:rPr>
          <w:rFonts w:hint="eastAsia"/>
          <w:b w:val="0"/>
          <w:bCs w:val="0"/>
          <w:spacing w:val="-7"/>
          <w:lang w:eastAsia="zh-CN"/>
        </w:rPr>
        <w:t>、</w:t>
      </w:r>
      <w:r>
        <w:rPr>
          <w:rFonts w:hint="eastAsia"/>
          <w:b w:val="0"/>
          <w:bCs w:val="0"/>
          <w:spacing w:val="-7"/>
          <w:lang w:val="en-US" w:eastAsia="zh-CN"/>
        </w:rPr>
        <w:t>信息</w:t>
      </w:r>
      <w:r>
        <w:rPr>
          <w:rFonts w:hint="eastAsia"/>
          <w:b w:val="0"/>
          <w:bCs w:val="0"/>
          <w:spacing w:val="-7"/>
        </w:rPr>
        <w:t>存在瑕疵、不实或遗漏等原因导致技术服务结果偏差的，均由甲方自行承担相关后果</w:t>
      </w:r>
      <w:r>
        <w:rPr>
          <w:rFonts w:hint="eastAsia"/>
          <w:b w:val="0"/>
          <w:bCs w:val="0"/>
          <w:spacing w:val="-7"/>
          <w:lang w:eastAsia="zh-CN"/>
        </w:rPr>
        <w:t>。</w:t>
      </w:r>
    </w:p>
    <w:p w14:paraId="1E48B060">
      <w:pPr>
        <w:pStyle w:val="2"/>
        <w:keepNext w:val="0"/>
        <w:keepLines w:val="0"/>
        <w:pageBreakBefore w:val="0"/>
        <w:widowControl w:val="0"/>
        <w:kinsoku/>
        <w:wordWrap/>
        <w:overflowPunct/>
        <w:topLinePunct w:val="0"/>
        <w:autoSpaceDE/>
        <w:autoSpaceDN/>
        <w:bidi w:val="0"/>
        <w:adjustRightInd/>
        <w:snapToGrid/>
        <w:spacing w:line="360" w:lineRule="auto"/>
        <w:ind w:left="0" w:firstLine="454" w:firstLineChars="200"/>
        <w:textAlignment w:val="auto"/>
        <w:outlineLvl w:val="0"/>
        <w:rPr>
          <w:rFonts w:hint="default" w:eastAsia="仿宋"/>
          <w:lang w:val="en-US" w:eastAsia="zh-CN"/>
        </w:rPr>
      </w:pPr>
      <w:r>
        <w:rPr>
          <w:b/>
          <w:bCs/>
          <w:spacing w:val="-7"/>
        </w:rPr>
        <w:t>第</w:t>
      </w:r>
      <w:r>
        <w:rPr>
          <w:rFonts w:hint="eastAsia"/>
          <w:b/>
          <w:bCs/>
          <w:spacing w:val="-7"/>
          <w:lang w:val="en-US" w:eastAsia="zh-CN"/>
        </w:rPr>
        <w:t>二</w:t>
      </w:r>
      <w:r>
        <w:rPr>
          <w:b/>
          <w:bCs/>
          <w:spacing w:val="-7"/>
        </w:rPr>
        <w:t>条</w:t>
      </w:r>
      <w:r>
        <w:rPr>
          <w:spacing w:val="99"/>
        </w:rPr>
        <w:t xml:space="preserve"> </w:t>
      </w:r>
      <w:r>
        <w:rPr>
          <w:rFonts w:hint="eastAsia"/>
          <w:b/>
          <w:bCs/>
          <w:spacing w:val="-7"/>
          <w:lang w:val="en-US" w:eastAsia="zh-CN"/>
        </w:rPr>
        <w:t>履行期限、地点和方式</w:t>
      </w:r>
    </w:p>
    <w:p w14:paraId="53247CFA">
      <w:pPr>
        <w:pStyle w:val="2"/>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eastAsia="仿宋"/>
          <w:spacing w:val="-4"/>
          <w:lang w:val="en-US" w:eastAsia="zh-CN"/>
        </w:rPr>
      </w:pPr>
      <w:r>
        <w:rPr>
          <w:rFonts w:hint="eastAsia"/>
          <w:spacing w:val="-2"/>
          <w:lang w:val="en-US" w:eastAsia="zh-CN"/>
        </w:rPr>
        <w:t>1. 项目服务期为：     年   月   日至     年   月   日。</w:t>
      </w:r>
    </w:p>
    <w:p w14:paraId="5B755DEB">
      <w:pPr>
        <w:pStyle w:val="2"/>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spacing w:val="-4"/>
          <w:u w:val="single"/>
          <w:lang w:val="en-US" w:eastAsia="zh-CN"/>
        </w:rPr>
      </w:pPr>
      <w:r>
        <w:rPr>
          <w:rFonts w:hint="eastAsia"/>
          <w:spacing w:val="-4"/>
          <w:lang w:val="en-US" w:eastAsia="zh-CN"/>
        </w:rPr>
        <w:t>2. 履行地点：</w:t>
      </w:r>
      <w:r>
        <w:rPr>
          <w:rFonts w:hint="eastAsia"/>
          <w:spacing w:val="-4"/>
          <w:u w:val="single"/>
          <w:lang w:val="en-US" w:eastAsia="zh-CN"/>
        </w:rPr>
        <w:t xml:space="preserve">                                               </w:t>
      </w:r>
    </w:p>
    <w:p w14:paraId="1E522057">
      <w:pPr>
        <w:pStyle w:val="2"/>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spacing w:val="-4"/>
          <w:u w:val="single"/>
          <w:lang w:val="en-US" w:eastAsia="zh-CN"/>
        </w:rPr>
      </w:pPr>
      <w:r>
        <w:rPr>
          <w:rFonts w:hint="eastAsia"/>
          <w:spacing w:val="-4"/>
          <w:lang w:val="en-US" w:eastAsia="zh-CN"/>
        </w:rPr>
        <w:t>3. 履行方式：</w:t>
      </w:r>
      <w:r>
        <w:rPr>
          <w:rFonts w:hint="default"/>
          <w:spacing w:val="-4"/>
          <w:lang w:val="en-US" w:eastAsia="zh-CN"/>
        </w:rPr>
        <w:sym w:font="Wingdings 2" w:char="00A3"/>
      </w:r>
      <w:r>
        <w:rPr>
          <w:rFonts w:hint="eastAsia"/>
          <w:spacing w:val="-4"/>
          <w:lang w:val="en-US" w:eastAsia="zh-CN"/>
        </w:rPr>
        <w:t xml:space="preserve">送样 </w:t>
      </w:r>
      <w:r>
        <w:rPr>
          <w:rFonts w:hint="default"/>
          <w:spacing w:val="-4"/>
          <w:lang w:val="en-US" w:eastAsia="zh-CN"/>
        </w:rPr>
        <w:sym w:font="Wingdings 2" w:char="00A3"/>
      </w:r>
      <w:r>
        <w:rPr>
          <w:rFonts w:hint="eastAsia"/>
          <w:spacing w:val="-4"/>
          <w:lang w:val="en-US" w:eastAsia="zh-CN"/>
        </w:rPr>
        <w:t xml:space="preserve">自主上机 </w:t>
      </w:r>
      <w:r>
        <w:rPr>
          <w:rFonts w:hint="default"/>
          <w:spacing w:val="-4"/>
          <w:lang w:val="en-US" w:eastAsia="zh-CN"/>
        </w:rPr>
        <w:sym w:font="Wingdings 2" w:char="00A3"/>
      </w:r>
      <w:r>
        <w:rPr>
          <w:rFonts w:hint="eastAsia"/>
          <w:spacing w:val="-4"/>
          <w:lang w:val="en-US" w:eastAsia="zh-CN"/>
        </w:rPr>
        <w:t>其他：</w:t>
      </w:r>
      <w:r>
        <w:rPr>
          <w:rFonts w:hint="eastAsia"/>
          <w:spacing w:val="-4"/>
          <w:u w:val="single"/>
          <w:lang w:val="en-US" w:eastAsia="zh-CN"/>
        </w:rPr>
        <w:t xml:space="preserve">                     </w:t>
      </w:r>
    </w:p>
    <w:p w14:paraId="2E3E1E1E">
      <w:pPr>
        <w:pStyle w:val="2"/>
        <w:keepNext w:val="0"/>
        <w:keepLines w:val="0"/>
        <w:pageBreakBefore w:val="0"/>
        <w:widowControl w:val="0"/>
        <w:kinsoku/>
        <w:wordWrap/>
        <w:overflowPunct/>
        <w:topLinePunct w:val="0"/>
        <w:autoSpaceDE/>
        <w:autoSpaceDN/>
        <w:bidi w:val="0"/>
        <w:adjustRightInd/>
        <w:snapToGrid/>
        <w:spacing w:line="360" w:lineRule="auto"/>
        <w:ind w:left="0" w:firstLine="454" w:firstLineChars="200"/>
        <w:textAlignment w:val="auto"/>
        <w:outlineLvl w:val="0"/>
        <w:rPr>
          <w:rFonts w:hint="default"/>
          <w:spacing w:val="-4"/>
          <w:lang w:val="en-US" w:eastAsia="zh-CN"/>
        </w:rPr>
      </w:pPr>
      <w:r>
        <w:rPr>
          <w:b/>
          <w:bCs/>
          <w:spacing w:val="-7"/>
        </w:rPr>
        <w:t>第</w:t>
      </w:r>
      <w:r>
        <w:rPr>
          <w:rFonts w:hint="eastAsia"/>
          <w:b/>
          <w:bCs/>
          <w:spacing w:val="-7"/>
          <w:lang w:val="en-US" w:eastAsia="zh-CN"/>
        </w:rPr>
        <w:t>三</w:t>
      </w:r>
      <w:r>
        <w:rPr>
          <w:b/>
          <w:bCs/>
          <w:spacing w:val="-7"/>
        </w:rPr>
        <w:t>条</w:t>
      </w:r>
      <w:r>
        <w:rPr>
          <w:spacing w:val="99"/>
        </w:rPr>
        <w:t xml:space="preserve"> </w:t>
      </w:r>
      <w:r>
        <w:rPr>
          <w:rFonts w:hint="eastAsia"/>
          <w:b/>
          <w:bCs/>
          <w:spacing w:val="-7"/>
          <w:lang w:val="en-US" w:eastAsia="zh-CN"/>
        </w:rPr>
        <w:t>支付方式</w:t>
      </w:r>
    </w:p>
    <w:p w14:paraId="401D925D">
      <w:pPr>
        <w:pStyle w:val="2"/>
        <w:keepNext w:val="0"/>
        <w:keepLines w:val="0"/>
        <w:pageBreakBefore w:val="0"/>
        <w:widowControl w:val="0"/>
        <w:shd w:val="clear"/>
        <w:kinsoku/>
        <w:wordWrap/>
        <w:overflowPunct/>
        <w:topLinePunct w:val="0"/>
        <w:autoSpaceDE/>
        <w:autoSpaceDN/>
        <w:bidi w:val="0"/>
        <w:adjustRightInd/>
        <w:snapToGrid/>
        <w:spacing w:line="360" w:lineRule="auto"/>
        <w:ind w:firstLine="464" w:firstLineChars="200"/>
        <w:textAlignment w:val="auto"/>
        <w:rPr>
          <w:rFonts w:hint="default"/>
          <w:spacing w:val="-4"/>
          <w:highlight w:val="none"/>
          <w:lang w:val="en-US" w:eastAsia="zh-CN"/>
        </w:rPr>
      </w:pPr>
      <w:r>
        <w:rPr>
          <w:rFonts w:hint="eastAsia"/>
          <w:spacing w:val="-4"/>
          <w:highlight w:val="none"/>
          <w:lang w:val="en-US" w:eastAsia="zh-CN"/>
        </w:rPr>
        <w:t xml:space="preserve">1. </w:t>
      </w:r>
      <w:r>
        <w:rPr>
          <w:rFonts w:hint="default"/>
          <w:spacing w:val="-4"/>
          <w:highlight w:val="none"/>
          <w:lang w:val="en-US" w:eastAsia="zh-CN"/>
        </w:rPr>
        <w:sym w:font="Wingdings 2" w:char="00A3"/>
      </w:r>
      <w:r>
        <w:rPr>
          <w:rFonts w:hint="default"/>
          <w:spacing w:val="-4"/>
          <w:highlight w:val="none"/>
          <w:lang w:val="en-US" w:eastAsia="zh-CN"/>
        </w:rPr>
        <w:t>一次性支付：</w:t>
      </w:r>
      <w:r>
        <w:rPr>
          <w:rFonts w:hint="eastAsia"/>
          <w:spacing w:val="-4"/>
          <w:highlight w:val="none"/>
          <w:u w:val="single"/>
          <w:lang w:val="en-US" w:eastAsia="zh-CN"/>
        </w:rPr>
        <w:t xml:space="preserve">       </w:t>
      </w:r>
      <w:r>
        <w:rPr>
          <w:rFonts w:hint="eastAsia"/>
          <w:spacing w:val="-4"/>
          <w:highlight w:val="none"/>
          <w:u w:val="single"/>
          <w:lang w:val="en-US" w:eastAsia="zh-CN"/>
        </w:rPr>
        <w:t xml:space="preserve"> </w:t>
      </w:r>
      <w:r>
        <w:rPr>
          <w:rFonts w:hint="eastAsia"/>
          <w:spacing w:val="-4"/>
          <w:highlight w:val="none"/>
          <w:lang w:val="en-US" w:eastAsia="zh-CN"/>
        </w:rPr>
        <w:t>元，合同</w:t>
      </w:r>
      <w:r>
        <w:rPr>
          <w:rFonts w:hint="default"/>
          <w:spacing w:val="-4"/>
          <w:highlight w:val="none"/>
          <w:lang w:val="en-US" w:eastAsia="zh-CN"/>
        </w:rPr>
        <w:t>签订后甲方应于</w:t>
      </w:r>
      <w:r>
        <w:rPr>
          <w:rFonts w:hint="eastAsia"/>
          <w:spacing w:val="-4"/>
          <w:highlight w:val="none"/>
          <w:u w:val="single"/>
          <w:lang w:val="en-US" w:eastAsia="zh-CN"/>
        </w:rPr>
        <w:t xml:space="preserve">        </w:t>
      </w:r>
      <w:r>
        <w:rPr>
          <w:rFonts w:hint="default"/>
          <w:spacing w:val="-4"/>
          <w:highlight w:val="none"/>
          <w:lang w:val="en-US" w:eastAsia="zh-CN"/>
        </w:rPr>
        <w:t>工作日内一次性支付</w:t>
      </w:r>
      <w:r>
        <w:rPr>
          <w:rFonts w:hint="eastAsia"/>
          <w:spacing w:val="-4"/>
          <w:highlight w:val="none"/>
          <w:lang w:val="en-US" w:eastAsia="zh-CN"/>
        </w:rPr>
        <w:t>合同</w:t>
      </w:r>
      <w:r>
        <w:rPr>
          <w:rFonts w:hint="default"/>
          <w:spacing w:val="-4"/>
          <w:highlight w:val="none"/>
          <w:lang w:val="en-US" w:eastAsia="zh-CN"/>
        </w:rPr>
        <w:t>金额，乙方收到款项后应向甲方开具发票</w:t>
      </w:r>
      <w:r>
        <w:rPr>
          <w:rFonts w:hint="eastAsia"/>
          <w:spacing w:val="-4"/>
          <w:highlight w:val="none"/>
          <w:lang w:val="en-US" w:eastAsia="zh-CN"/>
        </w:rPr>
        <w:t>，提供技术服务</w:t>
      </w:r>
      <w:r>
        <w:rPr>
          <w:rFonts w:hint="default"/>
          <w:spacing w:val="-4"/>
          <w:highlight w:val="none"/>
          <w:lang w:val="en-US" w:eastAsia="zh-CN"/>
        </w:rPr>
        <w:t>。</w:t>
      </w:r>
    </w:p>
    <w:p w14:paraId="4FCE8A48">
      <w:pPr>
        <w:pStyle w:val="2"/>
        <w:keepNext w:val="0"/>
        <w:keepLines w:val="0"/>
        <w:pageBreakBefore w:val="0"/>
        <w:widowControl w:val="0"/>
        <w:shd w:val="clear"/>
        <w:kinsoku/>
        <w:wordWrap/>
        <w:overflowPunct/>
        <w:topLinePunct w:val="0"/>
        <w:autoSpaceDE/>
        <w:autoSpaceDN/>
        <w:bidi w:val="0"/>
        <w:adjustRightInd/>
        <w:snapToGrid/>
        <w:spacing w:line="360" w:lineRule="auto"/>
        <w:ind w:firstLine="464" w:firstLineChars="200"/>
        <w:textAlignment w:val="auto"/>
        <w:rPr>
          <w:rFonts w:hint="eastAsia"/>
          <w:spacing w:val="-4"/>
          <w:lang w:val="en-US" w:eastAsia="zh-CN"/>
        </w:rPr>
      </w:pPr>
      <w:r>
        <w:rPr>
          <w:rFonts w:hint="eastAsia"/>
          <w:spacing w:val="-4"/>
          <w:lang w:val="en-US" w:eastAsia="zh-CN"/>
        </w:rPr>
        <w:t xml:space="preserve">2. </w:t>
      </w:r>
      <w:r>
        <w:rPr>
          <w:rFonts w:hint="default"/>
          <w:spacing w:val="-4"/>
          <w:lang w:val="en-US" w:eastAsia="zh-CN"/>
        </w:rPr>
        <w:sym w:font="Wingdings 2" w:char="00A3"/>
      </w:r>
      <w:r>
        <w:rPr>
          <w:rFonts w:hint="default"/>
          <w:spacing w:val="-4"/>
          <w:lang w:val="en-US" w:eastAsia="zh-CN"/>
        </w:rPr>
        <w:t>分期支付：</w:t>
      </w:r>
      <w:r>
        <w:rPr>
          <w:rFonts w:hint="eastAsia"/>
          <w:spacing w:val="-4"/>
          <w:lang w:val="en-US" w:eastAsia="zh-CN"/>
        </w:rPr>
        <w:t>合同</w:t>
      </w:r>
      <w:r>
        <w:rPr>
          <w:rFonts w:hint="default"/>
          <w:spacing w:val="-4"/>
          <w:lang w:val="en-US" w:eastAsia="zh-CN"/>
        </w:rPr>
        <w:t>签订后甲方应于</w:t>
      </w:r>
      <w:r>
        <w:rPr>
          <w:rFonts w:hint="eastAsia"/>
          <w:spacing w:val="-4"/>
          <w:u w:val="single"/>
          <w:lang w:val="en-US" w:eastAsia="zh-CN"/>
        </w:rPr>
        <w:t xml:space="preserve">       </w:t>
      </w:r>
      <w:r>
        <w:rPr>
          <w:rFonts w:hint="default"/>
          <w:spacing w:val="-4"/>
          <w:lang w:val="en-US" w:eastAsia="zh-CN"/>
        </w:rPr>
        <w:t>工作日内分</w:t>
      </w:r>
      <w:r>
        <w:rPr>
          <w:rFonts w:hint="eastAsia"/>
          <w:spacing w:val="-4"/>
          <w:u w:val="single"/>
          <w:lang w:val="en-US" w:eastAsia="zh-CN"/>
        </w:rPr>
        <w:t xml:space="preserve">      </w:t>
      </w:r>
      <w:r>
        <w:rPr>
          <w:rFonts w:hint="default"/>
          <w:spacing w:val="-4"/>
          <w:lang w:val="en-US" w:eastAsia="zh-CN"/>
        </w:rPr>
        <w:t>期支付</w:t>
      </w:r>
      <w:r>
        <w:rPr>
          <w:rFonts w:hint="eastAsia"/>
          <w:spacing w:val="-4"/>
          <w:lang w:val="en-US" w:eastAsia="zh-CN"/>
        </w:rPr>
        <w:t>合同</w:t>
      </w:r>
      <w:r>
        <w:rPr>
          <w:rFonts w:hint="default"/>
          <w:spacing w:val="-4"/>
          <w:lang w:val="en-US" w:eastAsia="zh-CN"/>
        </w:rPr>
        <w:t>金额，乙方收到每笔款项后</w:t>
      </w:r>
      <w:r>
        <w:rPr>
          <w:rFonts w:hint="eastAsia"/>
          <w:spacing w:val="-4"/>
          <w:u w:val="single"/>
          <w:lang w:val="en-US" w:eastAsia="zh-CN"/>
        </w:rPr>
        <w:t xml:space="preserve">       </w:t>
      </w:r>
      <w:r>
        <w:rPr>
          <w:rFonts w:hint="default"/>
          <w:spacing w:val="-4"/>
          <w:lang w:val="en-US" w:eastAsia="zh-CN"/>
        </w:rPr>
        <w:t>工作日内向甲方开具等额发票</w:t>
      </w:r>
      <w:r>
        <w:rPr>
          <w:rFonts w:hint="eastAsia"/>
          <w:spacing w:val="-4"/>
          <w:lang w:val="en-US" w:eastAsia="zh-CN"/>
        </w:rPr>
        <w:t>。乙方在甲方第</w:t>
      </w:r>
      <w:r>
        <w:rPr>
          <w:rFonts w:hint="eastAsia"/>
          <w:spacing w:val="-4"/>
          <w:u w:val="single"/>
          <w:lang w:val="en-US" w:eastAsia="zh-CN"/>
        </w:rPr>
        <w:t xml:space="preserve">      </w:t>
      </w:r>
      <w:r>
        <w:rPr>
          <w:rFonts w:hint="default"/>
          <w:spacing w:val="-4"/>
          <w:lang w:val="en-US" w:eastAsia="zh-CN"/>
        </w:rPr>
        <w:t>期</w:t>
      </w:r>
      <w:r>
        <w:rPr>
          <w:rFonts w:hint="eastAsia"/>
          <w:spacing w:val="-4"/>
          <w:lang w:val="en-US" w:eastAsia="zh-CN"/>
        </w:rPr>
        <w:t>付款后，提供技术服务。</w:t>
      </w:r>
    </w:p>
    <w:tbl>
      <w:tblPr>
        <w:tblStyle w:val="12"/>
        <w:tblW w:w="88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1977"/>
        <w:gridCol w:w="1845"/>
        <w:gridCol w:w="1842"/>
        <w:gridCol w:w="1982"/>
      </w:tblGrid>
      <w:tr w14:paraId="37F6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187" w:type="dxa"/>
            <w:vAlign w:val="top"/>
          </w:tcPr>
          <w:p w14:paraId="13F89E8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Arial"/>
                <w:sz w:val="21"/>
              </w:rPr>
            </w:pPr>
          </w:p>
        </w:tc>
        <w:tc>
          <w:tcPr>
            <w:tcW w:w="1977" w:type="dxa"/>
            <w:vAlign w:val="center"/>
          </w:tcPr>
          <w:p w14:paraId="69B1AA28">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spacing w:val="-8"/>
              </w:rPr>
              <w:t>第一期</w:t>
            </w:r>
          </w:p>
        </w:tc>
        <w:tc>
          <w:tcPr>
            <w:tcW w:w="1845" w:type="dxa"/>
            <w:vAlign w:val="center"/>
          </w:tcPr>
          <w:p w14:paraId="5996610A">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spacing w:val="-5"/>
              </w:rPr>
              <w:t>第二期</w:t>
            </w:r>
          </w:p>
        </w:tc>
        <w:tc>
          <w:tcPr>
            <w:tcW w:w="1842" w:type="dxa"/>
            <w:vAlign w:val="center"/>
          </w:tcPr>
          <w:p w14:paraId="45E84737">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spacing w:val="-5"/>
              </w:rPr>
              <w:t>第三期</w:t>
            </w:r>
          </w:p>
        </w:tc>
        <w:tc>
          <w:tcPr>
            <w:tcW w:w="1982" w:type="dxa"/>
            <w:vAlign w:val="center"/>
          </w:tcPr>
          <w:p w14:paraId="5BA5385F">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spacing w:val="-5"/>
              </w:rPr>
              <w:t>第四期</w:t>
            </w:r>
          </w:p>
        </w:tc>
      </w:tr>
      <w:tr w14:paraId="7C3BB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87" w:type="dxa"/>
            <w:vAlign w:val="center"/>
          </w:tcPr>
          <w:p w14:paraId="620C853B">
            <w:pPr>
              <w:pStyle w:val="13"/>
              <w:keepNext w:val="0"/>
              <w:keepLines w:val="0"/>
              <w:pageBreakBefore w:val="0"/>
              <w:widowControl w:val="0"/>
              <w:shd w:val="clear"/>
              <w:kinsoku/>
              <w:wordWrap/>
              <w:overflowPunct/>
              <w:topLinePunct w:val="0"/>
              <w:autoSpaceDE/>
              <w:autoSpaceDN/>
              <w:bidi w:val="0"/>
              <w:adjustRightInd/>
              <w:snapToGrid/>
              <w:spacing w:before="285" w:line="360" w:lineRule="auto"/>
              <w:jc w:val="center"/>
              <w:textAlignment w:val="auto"/>
            </w:pPr>
            <w:r>
              <w:rPr>
                <w:spacing w:val="-3"/>
              </w:rPr>
              <w:t>支付金额</w:t>
            </w:r>
          </w:p>
        </w:tc>
        <w:tc>
          <w:tcPr>
            <w:tcW w:w="1977" w:type="dxa"/>
            <w:vAlign w:val="center"/>
          </w:tcPr>
          <w:p w14:paraId="62007846">
            <w:pPr>
              <w:pStyle w:val="13"/>
              <w:keepNext w:val="0"/>
              <w:keepLines w:val="0"/>
              <w:pageBreakBefore w:val="0"/>
              <w:widowControl w:val="0"/>
              <w:shd w:val="clear"/>
              <w:kinsoku/>
              <w:wordWrap/>
              <w:overflowPunct/>
              <w:topLinePunct w:val="0"/>
              <w:autoSpaceDE/>
              <w:autoSpaceDN/>
              <w:bidi w:val="0"/>
              <w:adjustRightInd/>
              <w:snapToGrid/>
              <w:spacing w:before="285" w:line="360" w:lineRule="auto"/>
              <w:jc w:val="center"/>
              <w:textAlignment w:val="auto"/>
            </w:pPr>
            <w:r>
              <w:t>元</w:t>
            </w:r>
          </w:p>
        </w:tc>
        <w:tc>
          <w:tcPr>
            <w:tcW w:w="1845" w:type="dxa"/>
            <w:vAlign w:val="center"/>
          </w:tcPr>
          <w:p w14:paraId="7659E40D">
            <w:pPr>
              <w:pStyle w:val="13"/>
              <w:keepNext w:val="0"/>
              <w:keepLines w:val="0"/>
              <w:pageBreakBefore w:val="0"/>
              <w:widowControl w:val="0"/>
              <w:shd w:val="clear"/>
              <w:kinsoku/>
              <w:wordWrap/>
              <w:overflowPunct/>
              <w:topLinePunct w:val="0"/>
              <w:autoSpaceDE/>
              <w:autoSpaceDN/>
              <w:bidi w:val="0"/>
              <w:adjustRightInd/>
              <w:snapToGrid/>
              <w:spacing w:before="285" w:line="360" w:lineRule="auto"/>
              <w:jc w:val="center"/>
              <w:textAlignment w:val="auto"/>
            </w:pPr>
            <w:r>
              <w:t>元</w:t>
            </w:r>
          </w:p>
        </w:tc>
        <w:tc>
          <w:tcPr>
            <w:tcW w:w="1842" w:type="dxa"/>
            <w:vAlign w:val="center"/>
          </w:tcPr>
          <w:p w14:paraId="5CDA8C45">
            <w:pPr>
              <w:pStyle w:val="13"/>
              <w:keepNext w:val="0"/>
              <w:keepLines w:val="0"/>
              <w:pageBreakBefore w:val="0"/>
              <w:widowControl w:val="0"/>
              <w:shd w:val="clear"/>
              <w:kinsoku/>
              <w:wordWrap/>
              <w:overflowPunct/>
              <w:topLinePunct w:val="0"/>
              <w:autoSpaceDE/>
              <w:autoSpaceDN/>
              <w:bidi w:val="0"/>
              <w:adjustRightInd/>
              <w:snapToGrid/>
              <w:spacing w:before="285" w:line="360" w:lineRule="auto"/>
              <w:jc w:val="center"/>
              <w:textAlignment w:val="auto"/>
            </w:pPr>
            <w:r>
              <w:t>元</w:t>
            </w:r>
          </w:p>
        </w:tc>
        <w:tc>
          <w:tcPr>
            <w:tcW w:w="1982" w:type="dxa"/>
            <w:vAlign w:val="center"/>
          </w:tcPr>
          <w:p w14:paraId="5A3D5980">
            <w:pPr>
              <w:pStyle w:val="13"/>
              <w:keepNext w:val="0"/>
              <w:keepLines w:val="0"/>
              <w:pageBreakBefore w:val="0"/>
              <w:widowControl w:val="0"/>
              <w:shd w:val="clear"/>
              <w:kinsoku/>
              <w:wordWrap/>
              <w:overflowPunct/>
              <w:topLinePunct w:val="0"/>
              <w:autoSpaceDE/>
              <w:autoSpaceDN/>
              <w:bidi w:val="0"/>
              <w:adjustRightInd/>
              <w:snapToGrid/>
              <w:spacing w:before="285" w:line="360" w:lineRule="auto"/>
              <w:jc w:val="center"/>
              <w:textAlignment w:val="auto"/>
            </w:pPr>
            <w:r>
              <w:t>元</w:t>
            </w:r>
          </w:p>
        </w:tc>
      </w:tr>
      <w:tr w14:paraId="5BE8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187" w:type="dxa"/>
            <w:vAlign w:val="center"/>
          </w:tcPr>
          <w:p w14:paraId="143BAE9D">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spacing w:val="-3"/>
              </w:rPr>
              <w:t>支付时间</w:t>
            </w:r>
          </w:p>
        </w:tc>
        <w:tc>
          <w:tcPr>
            <w:tcW w:w="1977" w:type="dxa"/>
            <w:vAlign w:val="center"/>
          </w:tcPr>
          <w:p w14:paraId="44C30096">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rFonts w:ascii="Times New Roman" w:hAnsi="Times New Roman" w:eastAsia="Times New Roman" w:cs="Times New Roman"/>
              </w:rPr>
              <w:t>/</w:t>
            </w:r>
            <w:r>
              <w:t>年</w:t>
            </w:r>
            <w:r>
              <w:rPr>
                <w:spacing w:val="-24"/>
              </w:rPr>
              <w:t xml:space="preserve"> </w:t>
            </w:r>
            <w:r>
              <w:rPr>
                <w:rFonts w:ascii="Times New Roman" w:hAnsi="Times New Roman" w:eastAsia="Times New Roman" w:cs="Times New Roman"/>
              </w:rPr>
              <w:t>/</w:t>
            </w:r>
            <w:r>
              <w:t>月</w:t>
            </w:r>
            <w:r>
              <w:rPr>
                <w:spacing w:val="-24"/>
              </w:rPr>
              <w:t xml:space="preserve"> </w:t>
            </w:r>
            <w:r>
              <w:rPr>
                <w:rFonts w:ascii="Times New Roman" w:hAnsi="Times New Roman" w:eastAsia="Times New Roman" w:cs="Times New Roman"/>
              </w:rPr>
              <w:t>/</w:t>
            </w:r>
            <w:r>
              <w:t>日前</w:t>
            </w:r>
          </w:p>
        </w:tc>
        <w:tc>
          <w:tcPr>
            <w:tcW w:w="1845" w:type="dxa"/>
            <w:vAlign w:val="center"/>
          </w:tcPr>
          <w:p w14:paraId="45675B32">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rFonts w:ascii="Times New Roman" w:hAnsi="Times New Roman" w:eastAsia="Times New Roman" w:cs="Times New Roman"/>
              </w:rPr>
              <w:t>/</w:t>
            </w:r>
            <w:r>
              <w:t>年</w:t>
            </w:r>
            <w:r>
              <w:rPr>
                <w:spacing w:val="-24"/>
              </w:rPr>
              <w:t xml:space="preserve"> </w:t>
            </w:r>
            <w:r>
              <w:rPr>
                <w:rFonts w:ascii="Times New Roman" w:hAnsi="Times New Roman" w:eastAsia="Times New Roman" w:cs="Times New Roman"/>
              </w:rPr>
              <w:t>/</w:t>
            </w:r>
            <w:r>
              <w:t>月</w:t>
            </w:r>
            <w:r>
              <w:rPr>
                <w:spacing w:val="-24"/>
              </w:rPr>
              <w:t xml:space="preserve"> </w:t>
            </w:r>
            <w:r>
              <w:rPr>
                <w:rFonts w:ascii="Times New Roman" w:hAnsi="Times New Roman" w:eastAsia="Times New Roman" w:cs="Times New Roman"/>
              </w:rPr>
              <w:t>/</w:t>
            </w:r>
            <w:r>
              <w:t>日前</w:t>
            </w:r>
          </w:p>
        </w:tc>
        <w:tc>
          <w:tcPr>
            <w:tcW w:w="1842" w:type="dxa"/>
            <w:vAlign w:val="center"/>
          </w:tcPr>
          <w:p w14:paraId="03176237">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rFonts w:ascii="Times New Roman" w:hAnsi="Times New Roman" w:eastAsia="Times New Roman" w:cs="Times New Roman"/>
              </w:rPr>
              <w:t>/</w:t>
            </w:r>
            <w:r>
              <w:t>年</w:t>
            </w:r>
            <w:r>
              <w:rPr>
                <w:spacing w:val="-24"/>
              </w:rPr>
              <w:t xml:space="preserve"> </w:t>
            </w:r>
            <w:r>
              <w:rPr>
                <w:rFonts w:ascii="Times New Roman" w:hAnsi="Times New Roman" w:eastAsia="Times New Roman" w:cs="Times New Roman"/>
              </w:rPr>
              <w:t>/</w:t>
            </w:r>
            <w:r>
              <w:t>月</w:t>
            </w:r>
            <w:r>
              <w:rPr>
                <w:spacing w:val="-24"/>
              </w:rPr>
              <w:t xml:space="preserve"> </w:t>
            </w:r>
            <w:r>
              <w:rPr>
                <w:rFonts w:ascii="Times New Roman" w:hAnsi="Times New Roman" w:eastAsia="Times New Roman" w:cs="Times New Roman"/>
              </w:rPr>
              <w:t>/</w:t>
            </w:r>
            <w:r>
              <w:t>日前</w:t>
            </w:r>
          </w:p>
        </w:tc>
        <w:tc>
          <w:tcPr>
            <w:tcW w:w="1982" w:type="dxa"/>
            <w:vAlign w:val="center"/>
          </w:tcPr>
          <w:p w14:paraId="71A4CE67">
            <w:pPr>
              <w:pStyle w:val="13"/>
              <w:keepNext w:val="0"/>
              <w:keepLines w:val="0"/>
              <w:pageBreakBefore w:val="0"/>
              <w:widowControl w:val="0"/>
              <w:shd w:val="clear"/>
              <w:kinsoku/>
              <w:wordWrap/>
              <w:overflowPunct/>
              <w:topLinePunct w:val="0"/>
              <w:autoSpaceDE/>
              <w:autoSpaceDN/>
              <w:bidi w:val="0"/>
              <w:adjustRightInd/>
              <w:snapToGrid/>
              <w:spacing w:before="289" w:line="360" w:lineRule="auto"/>
              <w:jc w:val="center"/>
              <w:textAlignment w:val="auto"/>
            </w:pPr>
            <w:r>
              <w:rPr>
                <w:rFonts w:ascii="Times New Roman" w:hAnsi="Times New Roman" w:eastAsia="Times New Roman" w:cs="Times New Roman"/>
              </w:rPr>
              <w:t>/</w:t>
            </w:r>
            <w:r>
              <w:t>年</w:t>
            </w:r>
            <w:r>
              <w:rPr>
                <w:spacing w:val="-24"/>
              </w:rPr>
              <w:t xml:space="preserve"> </w:t>
            </w:r>
            <w:r>
              <w:rPr>
                <w:rFonts w:ascii="Times New Roman" w:hAnsi="Times New Roman" w:eastAsia="Times New Roman" w:cs="Times New Roman"/>
              </w:rPr>
              <w:t>/</w:t>
            </w:r>
            <w:r>
              <w:t>月</w:t>
            </w:r>
            <w:r>
              <w:rPr>
                <w:spacing w:val="-24"/>
              </w:rPr>
              <w:t xml:space="preserve"> </w:t>
            </w:r>
            <w:r>
              <w:rPr>
                <w:rFonts w:ascii="Times New Roman" w:hAnsi="Times New Roman" w:eastAsia="Times New Roman" w:cs="Times New Roman"/>
              </w:rPr>
              <w:t>/</w:t>
            </w:r>
            <w:r>
              <w:t>日前</w:t>
            </w:r>
          </w:p>
        </w:tc>
      </w:tr>
    </w:tbl>
    <w:p w14:paraId="32944FE4">
      <w:pPr>
        <w:pStyle w:val="2"/>
        <w:keepNext w:val="0"/>
        <w:keepLines w:val="0"/>
        <w:pageBreakBefore w:val="0"/>
        <w:widowControl w:val="0"/>
        <w:shd w:val="clear" w:fill="auto"/>
        <w:kinsoku/>
        <w:wordWrap/>
        <w:overflowPunct/>
        <w:topLinePunct w:val="0"/>
        <w:autoSpaceDE/>
        <w:autoSpaceDN/>
        <w:bidi w:val="0"/>
        <w:adjustRightInd/>
        <w:snapToGrid/>
        <w:spacing w:before="163" w:line="360" w:lineRule="auto"/>
        <w:ind w:firstLine="464" w:firstLineChars="200"/>
        <w:textAlignment w:val="auto"/>
        <w:rPr>
          <w:rFonts w:hint="default" w:ascii="Times New Roman" w:hAnsi="Times New Roman" w:eastAsia="宋体" w:cs="Times New Roman"/>
          <w:lang w:val="en-US" w:eastAsia="zh-CN"/>
        </w:rPr>
      </w:pPr>
      <w:r>
        <w:rPr>
          <w:rFonts w:hint="eastAsia"/>
          <w:spacing w:val="-4"/>
          <w:lang w:val="en-US" w:eastAsia="zh-CN"/>
        </w:rPr>
        <w:t xml:space="preserve">3. </w:t>
      </w:r>
      <w:r>
        <w:rPr>
          <w:rFonts w:hint="default"/>
          <w:spacing w:val="-4"/>
          <w:lang w:val="en-US" w:eastAsia="zh-CN"/>
        </w:rPr>
        <w:sym w:font="Wingdings 2" w:char="00A3"/>
      </w:r>
      <w:r>
        <w:rPr>
          <w:rFonts w:hint="eastAsia"/>
          <w:spacing w:val="-4"/>
          <w:lang w:val="en-US" w:eastAsia="zh-CN"/>
        </w:rPr>
        <w:t>其他方式</w:t>
      </w:r>
      <w:r>
        <w:rPr>
          <w:spacing w:val="4"/>
        </w:rPr>
        <w:t>：</w:t>
      </w:r>
      <w:r>
        <w:rPr>
          <w:rFonts w:ascii="Times New Roman" w:hAnsi="Times New Roman" w:eastAsia="Times New Roman" w:cs="Times New Roman"/>
          <w:spacing w:val="36"/>
          <w:w w:val="101"/>
          <w:u w:val="single" w:color="auto"/>
        </w:rPr>
        <w:t xml:space="preserve"> </w:t>
      </w:r>
      <w:r>
        <w:rPr>
          <w:rFonts w:hint="eastAsia" w:ascii="Times New Roman" w:hAnsi="Times New Roman" w:eastAsia="宋体" w:cs="Times New Roman"/>
          <w:spacing w:val="36"/>
          <w:w w:val="101"/>
          <w:u w:val="single" w:color="auto"/>
          <w:lang w:val="en-US" w:eastAsia="zh-CN"/>
        </w:rPr>
        <w:t xml:space="preserve">                       </w:t>
      </w:r>
    </w:p>
    <w:p w14:paraId="3DBD19AA">
      <w:pPr>
        <w:pStyle w:val="2"/>
        <w:keepNext w:val="0"/>
        <w:keepLines w:val="0"/>
        <w:pageBreakBefore w:val="0"/>
        <w:widowControl w:val="0"/>
        <w:shd w:val="clear"/>
        <w:kinsoku/>
        <w:wordWrap/>
        <w:overflowPunct/>
        <w:topLinePunct w:val="0"/>
        <w:autoSpaceDE/>
        <w:autoSpaceDN/>
        <w:bidi w:val="0"/>
        <w:adjustRightInd/>
        <w:snapToGrid/>
        <w:spacing w:line="360" w:lineRule="auto"/>
        <w:ind w:left="0" w:firstLine="456" w:firstLineChars="200"/>
        <w:textAlignment w:val="auto"/>
        <w:rPr>
          <w:rFonts w:hint="eastAsia"/>
          <w:spacing w:val="-2"/>
          <w:highlight w:val="none"/>
          <w:lang w:val="en-US" w:eastAsia="zh-CN"/>
        </w:rPr>
      </w:pPr>
      <w:r>
        <w:rPr>
          <w:rFonts w:hint="eastAsia"/>
          <w:spacing w:val="-6"/>
          <w:highlight w:val="none"/>
          <w:lang w:val="en-US" w:eastAsia="zh-CN"/>
        </w:rPr>
        <w:t>4. 开票收款信息：详见附件报价结算单。</w:t>
      </w:r>
    </w:p>
    <w:p w14:paraId="7ED7AEBE">
      <w:pPr>
        <w:pStyle w:val="2"/>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b/>
          <w:bCs/>
          <w:spacing w:val="-6"/>
          <w:highlight w:val="none"/>
        </w:rPr>
      </w:pPr>
      <w:r>
        <w:rPr>
          <w:rFonts w:hint="eastAsia"/>
          <w:b/>
          <w:bCs/>
          <w:spacing w:val="-6"/>
          <w:highlight w:val="none"/>
        </w:rPr>
        <w:t>第</w:t>
      </w:r>
      <w:r>
        <w:rPr>
          <w:rFonts w:hint="eastAsia"/>
          <w:b/>
          <w:bCs/>
          <w:spacing w:val="-6"/>
          <w:highlight w:val="none"/>
          <w:lang w:val="en-US" w:eastAsia="zh-CN"/>
        </w:rPr>
        <w:t>四</w:t>
      </w:r>
      <w:r>
        <w:rPr>
          <w:rFonts w:hint="eastAsia"/>
          <w:b/>
          <w:bCs/>
          <w:spacing w:val="-6"/>
          <w:highlight w:val="none"/>
        </w:rPr>
        <w:t>条 违约责任</w:t>
      </w:r>
    </w:p>
    <w:p w14:paraId="50B8EF01">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highlight w:val="none"/>
        </w:rPr>
      </w:pPr>
      <w:r>
        <w:rPr>
          <w:rFonts w:hint="eastAsia"/>
          <w:spacing w:val="-6"/>
          <w:highlight w:val="none"/>
          <w:lang w:val="en-US" w:eastAsia="zh-CN"/>
        </w:rPr>
        <w:t xml:space="preserve">1. </w:t>
      </w:r>
      <w:r>
        <w:rPr>
          <w:rFonts w:hint="eastAsia"/>
          <w:spacing w:val="-6"/>
          <w:highlight w:val="none"/>
        </w:rPr>
        <w:t>在</w:t>
      </w:r>
      <w:r>
        <w:rPr>
          <w:rFonts w:hint="eastAsia"/>
          <w:spacing w:val="-6"/>
          <w:highlight w:val="none"/>
          <w:lang w:eastAsia="zh-CN"/>
        </w:rPr>
        <w:t>合同</w:t>
      </w:r>
      <w:r>
        <w:rPr>
          <w:rFonts w:hint="eastAsia"/>
          <w:spacing w:val="-6"/>
          <w:highlight w:val="none"/>
        </w:rPr>
        <w:t>执行期间，如果甲方拖延付款超过</w:t>
      </w:r>
      <w:r>
        <w:rPr>
          <w:rFonts w:hint="eastAsia"/>
          <w:spacing w:val="-6"/>
          <w:highlight w:val="none"/>
          <w:lang w:val="en-US" w:eastAsia="zh-CN"/>
        </w:rPr>
        <w:t>五个工作日</w:t>
      </w:r>
      <w:r>
        <w:rPr>
          <w:rFonts w:hint="eastAsia"/>
          <w:spacing w:val="-6"/>
          <w:highlight w:val="none"/>
        </w:rPr>
        <w:t>，乙方可以停止服务, 因此产生的后果由甲方自行承担。</w:t>
      </w:r>
    </w:p>
    <w:p w14:paraId="40C5ABA9">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highlight w:val="none"/>
        </w:rPr>
      </w:pPr>
      <w:r>
        <w:rPr>
          <w:rFonts w:hint="eastAsia"/>
          <w:spacing w:val="-6"/>
          <w:highlight w:val="none"/>
          <w:lang w:val="en-US" w:eastAsia="zh-CN"/>
        </w:rPr>
        <w:t>2. 若</w:t>
      </w:r>
      <w:r>
        <w:rPr>
          <w:rFonts w:hint="eastAsia"/>
          <w:spacing w:val="-6"/>
          <w:highlight w:val="none"/>
        </w:rPr>
        <w:t>甲方逾期付款</w:t>
      </w:r>
      <w:r>
        <w:rPr>
          <w:rFonts w:hint="eastAsia"/>
          <w:spacing w:val="-6"/>
          <w:highlight w:val="none"/>
          <w:lang w:val="en-US" w:eastAsia="zh-CN"/>
        </w:rPr>
        <w:t>并仍要求执行合同业务</w:t>
      </w:r>
      <w:r>
        <w:rPr>
          <w:rFonts w:hint="eastAsia"/>
          <w:spacing w:val="-6"/>
          <w:highlight w:val="none"/>
        </w:rPr>
        <w:t>，逾期</w:t>
      </w:r>
      <w:r>
        <w:rPr>
          <w:rFonts w:hint="eastAsia"/>
          <w:spacing w:val="-6"/>
          <w:highlight w:val="none"/>
          <w:lang w:val="en-US" w:eastAsia="zh-CN"/>
        </w:rPr>
        <w:t>十个工作日</w:t>
      </w:r>
      <w:r>
        <w:rPr>
          <w:rFonts w:hint="eastAsia"/>
          <w:spacing w:val="-6"/>
          <w:highlight w:val="none"/>
        </w:rPr>
        <w:t>之内，</w:t>
      </w:r>
      <w:r>
        <w:rPr>
          <w:rFonts w:hint="eastAsia"/>
          <w:spacing w:val="-6"/>
          <w:highlight w:val="none"/>
          <w:lang w:val="en-US" w:eastAsia="zh-CN"/>
        </w:rPr>
        <w:t>乙方有权要求甲方</w:t>
      </w:r>
      <w:r>
        <w:rPr>
          <w:rFonts w:hint="eastAsia"/>
          <w:spacing w:val="-6"/>
          <w:highlight w:val="none"/>
        </w:rPr>
        <w:t>支付应付款5%的违约金；逾期</w:t>
      </w:r>
      <w:r>
        <w:rPr>
          <w:rFonts w:hint="eastAsia"/>
          <w:spacing w:val="-6"/>
          <w:highlight w:val="none"/>
          <w:lang w:val="en-US" w:eastAsia="zh-CN"/>
        </w:rPr>
        <w:t>十个工作日</w:t>
      </w:r>
      <w:r>
        <w:rPr>
          <w:rFonts w:hint="eastAsia"/>
          <w:spacing w:val="-6"/>
          <w:highlight w:val="none"/>
        </w:rPr>
        <w:t>以上，</w:t>
      </w:r>
      <w:r>
        <w:rPr>
          <w:rFonts w:hint="eastAsia"/>
          <w:spacing w:val="-6"/>
          <w:highlight w:val="none"/>
          <w:lang w:val="en-US" w:eastAsia="zh-CN"/>
        </w:rPr>
        <w:t>乙方有权要求甲方</w:t>
      </w:r>
      <w:r>
        <w:rPr>
          <w:rFonts w:hint="eastAsia"/>
          <w:spacing w:val="-6"/>
          <w:highlight w:val="none"/>
        </w:rPr>
        <w:t>支付应付款10%的违约金。</w:t>
      </w:r>
    </w:p>
    <w:p w14:paraId="6400D016">
      <w:pPr>
        <w:pStyle w:val="2"/>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b/>
          <w:bCs/>
          <w:spacing w:val="-6"/>
        </w:rPr>
      </w:pPr>
      <w:r>
        <w:rPr>
          <w:rFonts w:hint="eastAsia"/>
          <w:b/>
          <w:bCs/>
          <w:spacing w:val="-6"/>
        </w:rPr>
        <w:t>第</w:t>
      </w:r>
      <w:r>
        <w:rPr>
          <w:rFonts w:hint="eastAsia"/>
          <w:b/>
          <w:bCs/>
          <w:spacing w:val="-6"/>
          <w:lang w:val="en-US" w:eastAsia="zh-CN"/>
        </w:rPr>
        <w:t>五</w:t>
      </w:r>
      <w:r>
        <w:rPr>
          <w:rFonts w:hint="eastAsia"/>
          <w:b/>
          <w:bCs/>
          <w:spacing w:val="-6"/>
        </w:rPr>
        <w:t>条 免责条款</w:t>
      </w:r>
    </w:p>
    <w:p w14:paraId="0689CB5E">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 xml:space="preserve">1. </w:t>
      </w:r>
      <w:r>
        <w:rPr>
          <w:rFonts w:hint="eastAsia"/>
          <w:spacing w:val="-6"/>
        </w:rPr>
        <w:t>在</w:t>
      </w:r>
      <w:r>
        <w:rPr>
          <w:rFonts w:hint="eastAsia"/>
          <w:spacing w:val="-6"/>
          <w:lang w:val="en-US" w:eastAsia="zh-CN"/>
        </w:rPr>
        <w:t>合同</w:t>
      </w:r>
      <w:r>
        <w:rPr>
          <w:rFonts w:hint="eastAsia"/>
          <w:spacing w:val="-6"/>
        </w:rPr>
        <w:t>履行期内，乙方对因第三方的过错而给甲方或者其他第三方造成的损失不承担责任。乙方对通过甲方间接接受乙方服务的第三方的损失不承担责任。</w:t>
      </w:r>
    </w:p>
    <w:p w14:paraId="4EAE9202">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 xml:space="preserve">2. </w:t>
      </w:r>
      <w:r>
        <w:rPr>
          <w:rFonts w:hint="eastAsia"/>
          <w:spacing w:val="-6"/>
        </w:rPr>
        <w:t>如遇不能预见、不能避免或不能克服的客观事件，包括但不限于自然灾害如洪水、火灾、爆炸、雷电、地震和风暴等以及社会事件如战争、动乱、政府管制、国家政策突然变动、黑客攻击和罢工等不可抗力而全部或部分不能履行本</w:t>
      </w:r>
      <w:r>
        <w:rPr>
          <w:rFonts w:hint="eastAsia"/>
          <w:spacing w:val="-6"/>
          <w:lang w:val="en-US" w:eastAsia="zh-CN"/>
        </w:rPr>
        <w:t>合同</w:t>
      </w:r>
      <w:r>
        <w:rPr>
          <w:rFonts w:hint="eastAsia"/>
          <w:spacing w:val="-6"/>
        </w:rPr>
        <w:t>或迟延履行本</w:t>
      </w:r>
      <w:r>
        <w:rPr>
          <w:rFonts w:hint="eastAsia"/>
          <w:spacing w:val="-6"/>
          <w:lang w:val="en-US" w:eastAsia="zh-CN"/>
        </w:rPr>
        <w:t>合同</w:t>
      </w:r>
      <w:r>
        <w:rPr>
          <w:rFonts w:hint="eastAsia"/>
          <w:spacing w:val="-6"/>
        </w:rPr>
        <w:t>，应自不可抗力事件发生之日起</w:t>
      </w:r>
      <w:r>
        <w:rPr>
          <w:rFonts w:hint="eastAsia"/>
          <w:spacing w:val="-6"/>
          <w:lang w:eastAsia="zh-CN"/>
        </w:rPr>
        <w:t>五个</w:t>
      </w:r>
      <w:r>
        <w:rPr>
          <w:rFonts w:hint="eastAsia"/>
          <w:spacing w:val="-6"/>
        </w:rPr>
        <w:t>工作日内，将事件情况以书面形式通知另一方，并于事件发生之日起二十</w:t>
      </w:r>
      <w:r>
        <w:rPr>
          <w:rFonts w:hint="eastAsia"/>
          <w:spacing w:val="-6"/>
          <w:lang w:val="en-US" w:eastAsia="zh-CN"/>
        </w:rPr>
        <w:t>个</w:t>
      </w:r>
      <w:r>
        <w:rPr>
          <w:rFonts w:hint="eastAsia"/>
          <w:spacing w:val="-6"/>
        </w:rPr>
        <w:t>工作日内，向另一方提交导致其全部或部分不能履行或迟延履行的证明。遭受不可抗力的一方应采取一切必要措施减少损失，并在事件消除后立即恢复本</w:t>
      </w:r>
      <w:r>
        <w:rPr>
          <w:rFonts w:hint="eastAsia"/>
          <w:spacing w:val="-6"/>
          <w:lang w:val="en-US" w:eastAsia="zh-CN"/>
        </w:rPr>
        <w:t>合同</w:t>
      </w:r>
      <w:r>
        <w:rPr>
          <w:rFonts w:hint="eastAsia"/>
          <w:spacing w:val="-6"/>
        </w:rPr>
        <w:t>的履行，除非此等履行已不可能或者不必要。</w:t>
      </w:r>
    </w:p>
    <w:p w14:paraId="3700AD7F">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 xml:space="preserve">3. </w:t>
      </w:r>
      <w:r>
        <w:rPr>
          <w:rFonts w:hint="eastAsia"/>
          <w:spacing w:val="-6"/>
        </w:rPr>
        <w:t>如政府管理部门提出要求的，乙方将暂停或终止提供相应服务，不属于乙方违约且不承担责任，但乙方应提前通知甲方。</w:t>
      </w:r>
    </w:p>
    <w:p w14:paraId="588C6D44">
      <w:pPr>
        <w:pStyle w:val="2"/>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b/>
          <w:bCs/>
          <w:spacing w:val="-6"/>
        </w:rPr>
      </w:pPr>
      <w:r>
        <w:rPr>
          <w:rFonts w:hint="eastAsia"/>
          <w:b/>
          <w:bCs/>
          <w:spacing w:val="-6"/>
        </w:rPr>
        <w:t>第</w:t>
      </w:r>
      <w:r>
        <w:rPr>
          <w:rFonts w:hint="eastAsia"/>
          <w:b/>
          <w:bCs/>
          <w:spacing w:val="-6"/>
          <w:lang w:val="en-US" w:eastAsia="zh-CN"/>
        </w:rPr>
        <w:t>六</w:t>
      </w:r>
      <w:r>
        <w:rPr>
          <w:rFonts w:hint="eastAsia"/>
          <w:b/>
          <w:bCs/>
          <w:spacing w:val="-6"/>
        </w:rPr>
        <w:t>条 保密条款</w:t>
      </w:r>
    </w:p>
    <w:p w14:paraId="1C697EEF">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1. 合同</w:t>
      </w:r>
      <w:r>
        <w:rPr>
          <w:rFonts w:hint="eastAsia"/>
          <w:spacing w:val="-6"/>
        </w:rPr>
        <w:t>双方均应对所获取的对方资料承担保密义务，非本</w:t>
      </w:r>
      <w:r>
        <w:rPr>
          <w:rFonts w:hint="eastAsia"/>
          <w:spacing w:val="-6"/>
          <w:lang w:val="en-US" w:eastAsia="zh-CN"/>
        </w:rPr>
        <w:t>合同</w:t>
      </w:r>
      <w:r>
        <w:rPr>
          <w:rFonts w:hint="eastAsia"/>
          <w:spacing w:val="-6"/>
        </w:rPr>
        <w:t>涉及的用途和目的，未经对方事先书面许可，不得向第三方公开，但为了配合国家机关调查或用于本</w:t>
      </w:r>
      <w:r>
        <w:rPr>
          <w:rFonts w:hint="eastAsia"/>
          <w:spacing w:val="-6"/>
          <w:lang w:val="en-US" w:eastAsia="zh-CN"/>
        </w:rPr>
        <w:t>合同</w:t>
      </w:r>
      <w:r>
        <w:rPr>
          <w:rFonts w:hint="eastAsia"/>
          <w:spacing w:val="-6"/>
        </w:rPr>
        <w:t>争议的仲裁、诉讼案件除外。</w:t>
      </w:r>
    </w:p>
    <w:p w14:paraId="470DA15C">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 xml:space="preserve">2. </w:t>
      </w:r>
      <w:r>
        <w:rPr>
          <w:rFonts w:hint="eastAsia"/>
          <w:spacing w:val="-6"/>
        </w:rPr>
        <w:t>甲乙双方应对本</w:t>
      </w:r>
      <w:r>
        <w:rPr>
          <w:rFonts w:hint="eastAsia"/>
          <w:spacing w:val="-6"/>
          <w:lang w:val="en-US" w:eastAsia="zh-CN"/>
        </w:rPr>
        <w:t>合同</w:t>
      </w:r>
      <w:r>
        <w:rPr>
          <w:rFonts w:hint="eastAsia"/>
          <w:spacing w:val="-6"/>
        </w:rPr>
        <w:t>条款承担保密义务，不得告知第三方。</w:t>
      </w:r>
    </w:p>
    <w:p w14:paraId="791FFF2F">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rPr>
      </w:pPr>
      <w:r>
        <w:rPr>
          <w:rFonts w:hint="eastAsia"/>
          <w:spacing w:val="-6"/>
          <w:lang w:val="en-US" w:eastAsia="zh-CN"/>
        </w:rPr>
        <w:t xml:space="preserve">3. </w:t>
      </w:r>
      <w:r>
        <w:rPr>
          <w:rFonts w:hint="eastAsia"/>
          <w:spacing w:val="-6"/>
        </w:rPr>
        <w:t>如果本</w:t>
      </w:r>
      <w:r>
        <w:rPr>
          <w:rFonts w:hint="eastAsia"/>
          <w:spacing w:val="-6"/>
          <w:lang w:val="en-US" w:eastAsia="zh-CN"/>
        </w:rPr>
        <w:t>合同</w:t>
      </w:r>
      <w:r>
        <w:rPr>
          <w:rFonts w:hint="eastAsia"/>
          <w:spacing w:val="-6"/>
        </w:rPr>
        <w:t>一方违背上述保密约定（包括但不限于违约、过失或疏忽），应当赔偿对方因此而受到的损失。</w:t>
      </w:r>
    </w:p>
    <w:p w14:paraId="44ADBBA4">
      <w:pPr>
        <w:pStyle w:val="2"/>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b/>
          <w:bCs/>
          <w:spacing w:val="-6"/>
          <w:highlight w:val="none"/>
        </w:rPr>
      </w:pPr>
      <w:r>
        <w:rPr>
          <w:rFonts w:hint="eastAsia"/>
          <w:b/>
          <w:bCs/>
          <w:spacing w:val="-6"/>
          <w:highlight w:val="none"/>
        </w:rPr>
        <w:t>第</w:t>
      </w:r>
      <w:r>
        <w:rPr>
          <w:rFonts w:hint="eastAsia"/>
          <w:b/>
          <w:bCs/>
          <w:spacing w:val="-6"/>
          <w:highlight w:val="none"/>
          <w:lang w:val="en-US" w:eastAsia="zh-CN"/>
        </w:rPr>
        <w:t>七</w:t>
      </w:r>
      <w:r>
        <w:rPr>
          <w:rFonts w:hint="eastAsia"/>
          <w:b/>
          <w:bCs/>
          <w:spacing w:val="-6"/>
          <w:highlight w:val="none"/>
        </w:rPr>
        <w:t>条 争议解决</w:t>
      </w:r>
    </w:p>
    <w:p w14:paraId="7ED25B0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pacing w:val="-6"/>
        </w:rPr>
      </w:pPr>
      <w:r>
        <w:rPr>
          <w:rFonts w:hint="eastAsia"/>
          <w:sz w:val="24"/>
          <w:szCs w:val="21"/>
        </w:rPr>
        <w:t>本</w:t>
      </w:r>
      <w:r>
        <w:rPr>
          <w:rFonts w:hint="eastAsia"/>
          <w:sz w:val="24"/>
          <w:szCs w:val="21"/>
          <w:lang w:val="en-US" w:eastAsia="zh-CN"/>
        </w:rPr>
        <w:t>合同</w:t>
      </w:r>
      <w:r>
        <w:rPr>
          <w:rFonts w:hint="eastAsia"/>
          <w:sz w:val="24"/>
          <w:szCs w:val="21"/>
        </w:rPr>
        <w:t>未尽事宜由甲乙双方协商解决，如协商不成，甲乙双方同意将本</w:t>
      </w:r>
      <w:r>
        <w:rPr>
          <w:rFonts w:hint="eastAsia"/>
          <w:sz w:val="24"/>
          <w:szCs w:val="21"/>
          <w:lang w:eastAsia="zh-CN"/>
        </w:rPr>
        <w:t>合同</w:t>
      </w:r>
      <w:r>
        <w:rPr>
          <w:rFonts w:hint="eastAsia"/>
          <w:sz w:val="24"/>
          <w:szCs w:val="21"/>
        </w:rPr>
        <w:t>引起的争议提交嘉兴仲裁委员会仲裁解决，仲裁为终局。</w:t>
      </w:r>
    </w:p>
    <w:p w14:paraId="720A17D4">
      <w:pPr>
        <w:pStyle w:val="2"/>
        <w:keepNext w:val="0"/>
        <w:keepLines w:val="0"/>
        <w:pageBreakBefore w:val="0"/>
        <w:widowControl w:val="0"/>
        <w:kinsoku/>
        <w:wordWrap/>
        <w:overflowPunct/>
        <w:topLinePunct w:val="0"/>
        <w:autoSpaceDE/>
        <w:autoSpaceDN/>
        <w:bidi w:val="0"/>
        <w:adjustRightInd/>
        <w:snapToGrid/>
        <w:spacing w:line="360" w:lineRule="auto"/>
        <w:ind w:firstLine="458" w:firstLineChars="200"/>
        <w:textAlignment w:val="auto"/>
        <w:rPr>
          <w:rFonts w:hint="eastAsia"/>
          <w:b/>
          <w:bCs/>
          <w:spacing w:val="-6"/>
        </w:rPr>
      </w:pPr>
      <w:r>
        <w:rPr>
          <w:rFonts w:hint="eastAsia"/>
          <w:b/>
          <w:bCs/>
          <w:spacing w:val="-6"/>
        </w:rPr>
        <w:t>第</w:t>
      </w:r>
      <w:r>
        <w:rPr>
          <w:rFonts w:hint="eastAsia"/>
          <w:b/>
          <w:bCs/>
          <w:spacing w:val="-6"/>
          <w:lang w:val="en-US" w:eastAsia="zh-CN"/>
        </w:rPr>
        <w:t>八</w:t>
      </w:r>
      <w:r>
        <w:rPr>
          <w:rFonts w:hint="eastAsia"/>
          <w:b/>
          <w:bCs/>
          <w:spacing w:val="-6"/>
        </w:rPr>
        <w:t>条 其他</w:t>
      </w:r>
    </w:p>
    <w:p w14:paraId="4C3BD496">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lang w:eastAsia="zh-CN"/>
        </w:rPr>
      </w:pPr>
      <w:r>
        <w:rPr>
          <w:rFonts w:hint="eastAsia"/>
          <w:spacing w:val="-6"/>
          <w:lang w:val="en-US" w:eastAsia="zh-CN"/>
        </w:rPr>
        <w:t xml:space="preserve">1. </w:t>
      </w:r>
      <w:r>
        <w:rPr>
          <w:rFonts w:hint="eastAsia"/>
          <w:spacing w:val="-6"/>
        </w:rPr>
        <w:t>对本</w:t>
      </w:r>
      <w:r>
        <w:rPr>
          <w:rFonts w:hint="eastAsia"/>
          <w:spacing w:val="-6"/>
          <w:lang w:val="en-US" w:eastAsia="zh-CN"/>
        </w:rPr>
        <w:t>合同</w:t>
      </w:r>
      <w:r>
        <w:rPr>
          <w:rFonts w:hint="eastAsia"/>
          <w:spacing w:val="-6"/>
        </w:rPr>
        <w:t>任何条款的修改、补充或变更，双方必须签订书面</w:t>
      </w:r>
      <w:r>
        <w:rPr>
          <w:rFonts w:hint="eastAsia"/>
          <w:spacing w:val="-6"/>
          <w:lang w:eastAsia="zh-CN"/>
        </w:rPr>
        <w:t>合同</w:t>
      </w:r>
      <w:r>
        <w:rPr>
          <w:rFonts w:hint="eastAsia"/>
          <w:spacing w:val="-6"/>
        </w:rPr>
        <w:t>并签字盖章后方可生效</w:t>
      </w:r>
      <w:r>
        <w:rPr>
          <w:rFonts w:hint="eastAsia"/>
          <w:spacing w:val="-6"/>
          <w:lang w:eastAsia="zh-CN"/>
        </w:rPr>
        <w:t>。</w:t>
      </w:r>
    </w:p>
    <w:p w14:paraId="0C27F66A">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lang w:eastAsia="zh-CN"/>
        </w:rPr>
      </w:pPr>
      <w:r>
        <w:rPr>
          <w:rFonts w:hint="eastAsia"/>
          <w:spacing w:val="-6"/>
          <w:lang w:val="en-US" w:eastAsia="zh-CN"/>
        </w:rPr>
        <w:t xml:space="preserve">2. </w:t>
      </w:r>
      <w:r>
        <w:rPr>
          <w:rFonts w:hint="eastAsia"/>
          <w:spacing w:val="-6"/>
          <w:lang w:eastAsia="zh-CN"/>
        </w:rPr>
        <w:t>本合同附件是本合同不可分割的一部分，签订本合同则表示甲方同意严格遵守或履行合同附件内容。如合同附件与本合同主文内容有不同之处，则以合同主文约定为准。</w:t>
      </w:r>
    </w:p>
    <w:p w14:paraId="77F7A32C">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spacing w:val="-6"/>
          <w:lang w:val="en-US" w:eastAsia="zh-CN"/>
        </w:rPr>
      </w:pPr>
      <w:r>
        <w:rPr>
          <w:rFonts w:hint="eastAsia"/>
          <w:spacing w:val="-6"/>
          <w:lang w:val="en-US" w:eastAsia="zh-CN"/>
        </w:rPr>
        <w:t>3. 本</w:t>
      </w:r>
      <w:r>
        <w:rPr>
          <w:rFonts w:hint="eastAsia"/>
          <w:sz w:val="24"/>
          <w:szCs w:val="21"/>
          <w:lang w:eastAsia="zh-CN"/>
        </w:rPr>
        <w:t>合同</w:t>
      </w:r>
      <w:r>
        <w:rPr>
          <w:rFonts w:hint="eastAsia"/>
          <w:sz w:val="24"/>
          <w:szCs w:val="21"/>
        </w:rPr>
        <w:t>经甲、乙双方</w:t>
      </w:r>
      <w:r>
        <w:rPr>
          <w:rFonts w:hint="eastAsia"/>
          <w:sz w:val="24"/>
          <w:szCs w:val="21"/>
          <w:lang w:val="en-US" w:eastAsia="zh-CN"/>
        </w:rPr>
        <w:t>项目负责人或经办人</w:t>
      </w:r>
      <w:r>
        <w:rPr>
          <w:rFonts w:hint="eastAsia"/>
          <w:sz w:val="24"/>
          <w:szCs w:val="21"/>
        </w:rPr>
        <w:t>签字并加盖单位公章或</w:t>
      </w:r>
      <w:r>
        <w:rPr>
          <w:rFonts w:hint="eastAsia"/>
          <w:sz w:val="24"/>
          <w:szCs w:val="21"/>
          <w:lang w:val="en-US" w:eastAsia="zh-CN"/>
        </w:rPr>
        <w:t>合同</w:t>
      </w:r>
      <w:r>
        <w:rPr>
          <w:rFonts w:hint="eastAsia"/>
          <w:sz w:val="24"/>
          <w:szCs w:val="21"/>
        </w:rPr>
        <w:t>专用章后生效。</w:t>
      </w:r>
    </w:p>
    <w:p w14:paraId="3535DFAF">
      <w:pPr>
        <w:pStyle w:val="2"/>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spacing w:val="-6"/>
          <w:lang w:eastAsia="zh-CN"/>
        </w:rPr>
      </w:pPr>
      <w:r>
        <w:rPr>
          <w:rFonts w:hint="eastAsia"/>
          <w:spacing w:val="-6"/>
          <w:lang w:val="en-US" w:eastAsia="zh-CN"/>
        </w:rPr>
        <w:t xml:space="preserve">4. </w:t>
      </w:r>
      <w:r>
        <w:rPr>
          <w:rFonts w:hint="eastAsia"/>
          <w:spacing w:val="-6"/>
          <w:lang w:eastAsia="zh-CN"/>
        </w:rPr>
        <w:t>本合同自双方签字盖章之日起生效，至双方权利义务履行完毕之日止。本合同一式肆份，甲方持贰份，乙方持贰份，具有相同法律效力。</w:t>
      </w:r>
    </w:p>
    <w:p w14:paraId="3807E778">
      <w:pPr>
        <w:tabs>
          <w:tab w:val="left" w:pos="542"/>
        </w:tabs>
        <w:bidi w:val="0"/>
        <w:jc w:val="left"/>
        <w:rPr>
          <w:rFonts w:hint="default"/>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8"/>
        <w:gridCol w:w="4568"/>
      </w:tblGrid>
      <w:tr w14:paraId="72E2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tcPr>
          <w:p w14:paraId="7858C463">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spacing w:val="-6"/>
                <w:vertAlign w:val="baseline"/>
                <w:lang w:val="en-US" w:eastAsia="zh-CN"/>
              </w:rPr>
            </w:pPr>
            <w:r>
              <w:rPr>
                <w:rFonts w:hint="eastAsia"/>
                <w:spacing w:val="-6"/>
                <w:vertAlign w:val="baseline"/>
                <w:lang w:val="en-US" w:eastAsia="zh-CN"/>
              </w:rPr>
              <w:t>甲方：</w:t>
            </w:r>
          </w:p>
        </w:tc>
        <w:tc>
          <w:tcPr>
            <w:tcW w:w="4568" w:type="dxa"/>
            <w:shd w:val="clear" w:color="auto" w:fill="auto"/>
          </w:tcPr>
          <w:p w14:paraId="1548795A">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spacing w:val="-12"/>
              </w:rPr>
              <w:t>乙方：</w:t>
            </w:r>
            <w:r>
              <w:rPr>
                <w:rFonts w:hint="eastAsia"/>
                <w:spacing w:val="-6"/>
                <w:vertAlign w:val="baseline"/>
                <w:lang w:val="en-US" w:eastAsia="zh-CN"/>
              </w:rPr>
              <w:t>北京理工大学长三角研究院（嘉兴）</w:t>
            </w:r>
          </w:p>
        </w:tc>
      </w:tr>
      <w:tr w14:paraId="2D43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tcPr>
          <w:p w14:paraId="09F90F45">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eastAsia="zh-CN"/>
              </w:rPr>
              <w:t>（</w:t>
            </w:r>
            <w:r>
              <w:rPr>
                <w:rFonts w:hint="eastAsia"/>
                <w:spacing w:val="-6"/>
                <w:vertAlign w:val="baseline"/>
                <w:lang w:val="en-US" w:eastAsia="zh-CN"/>
              </w:rPr>
              <w:t>盖章</w:t>
            </w:r>
            <w:r>
              <w:rPr>
                <w:rFonts w:hint="eastAsia"/>
                <w:spacing w:val="-6"/>
                <w:vertAlign w:val="baseline"/>
                <w:lang w:eastAsia="zh-CN"/>
              </w:rPr>
              <w:t>）</w:t>
            </w:r>
          </w:p>
        </w:tc>
        <w:tc>
          <w:tcPr>
            <w:tcW w:w="4568" w:type="dxa"/>
            <w:shd w:val="clear" w:color="auto" w:fill="auto"/>
          </w:tcPr>
          <w:p w14:paraId="5C1ABA6B">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eastAsia="zh-CN"/>
              </w:rPr>
              <w:t>（</w:t>
            </w:r>
            <w:r>
              <w:rPr>
                <w:rFonts w:hint="eastAsia"/>
                <w:spacing w:val="-6"/>
                <w:vertAlign w:val="baseline"/>
                <w:lang w:val="en-US" w:eastAsia="zh-CN"/>
              </w:rPr>
              <w:t>盖章</w:t>
            </w:r>
            <w:r>
              <w:rPr>
                <w:rFonts w:hint="eastAsia"/>
                <w:spacing w:val="-6"/>
                <w:vertAlign w:val="baseline"/>
                <w:lang w:eastAsia="zh-CN"/>
              </w:rPr>
              <w:t>）</w:t>
            </w:r>
          </w:p>
        </w:tc>
      </w:tr>
      <w:tr w14:paraId="38A6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tcPr>
          <w:p w14:paraId="318537D3">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spacing w:val="-6"/>
                <w:vertAlign w:val="baseline"/>
                <w:lang w:val="en-US" w:eastAsia="zh-CN"/>
              </w:rPr>
            </w:pPr>
            <w:r>
              <w:rPr>
                <w:rFonts w:hint="eastAsia"/>
                <w:spacing w:val="-6"/>
                <w:vertAlign w:val="baseline"/>
                <w:lang w:val="en-US" w:eastAsia="zh-CN"/>
              </w:rPr>
              <w:t>通讯地址：</w:t>
            </w:r>
          </w:p>
        </w:tc>
        <w:tc>
          <w:tcPr>
            <w:tcW w:w="4568" w:type="dxa"/>
            <w:shd w:val="clear" w:color="auto" w:fill="auto"/>
          </w:tcPr>
          <w:p w14:paraId="2D4B5091">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val="en-US" w:eastAsia="zh-CN"/>
              </w:rPr>
              <w:t>通讯地址：</w:t>
            </w:r>
          </w:p>
        </w:tc>
      </w:tr>
      <w:tr w14:paraId="7002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tcPr>
          <w:p w14:paraId="5AA95880">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val="en-US" w:eastAsia="zh-CN"/>
              </w:rPr>
            </w:pPr>
          </w:p>
        </w:tc>
        <w:tc>
          <w:tcPr>
            <w:tcW w:w="4568" w:type="dxa"/>
            <w:shd w:val="clear" w:color="auto" w:fill="auto"/>
          </w:tcPr>
          <w:p w14:paraId="63950437">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val="en-US" w:eastAsia="zh-CN"/>
              </w:rPr>
            </w:pPr>
          </w:p>
        </w:tc>
      </w:tr>
      <w:tr w14:paraId="0440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vAlign w:val="top"/>
          </w:tcPr>
          <w:p w14:paraId="2FFAEDD6">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val="en-US" w:eastAsia="zh-CN"/>
              </w:rPr>
              <w:t>项目负责人/经办人：</w:t>
            </w:r>
          </w:p>
        </w:tc>
        <w:tc>
          <w:tcPr>
            <w:tcW w:w="4568" w:type="dxa"/>
            <w:shd w:val="clear" w:color="auto" w:fill="auto"/>
          </w:tcPr>
          <w:p w14:paraId="72C404DA">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spacing w:val="-6"/>
                <w:vertAlign w:val="baseline"/>
                <w:lang w:val="en-US" w:eastAsia="zh-CN"/>
              </w:rPr>
            </w:pPr>
            <w:r>
              <w:rPr>
                <w:rFonts w:hint="eastAsia"/>
                <w:spacing w:val="-6"/>
                <w:vertAlign w:val="baseline"/>
                <w:lang w:val="en-US" w:eastAsia="zh-CN"/>
              </w:rPr>
              <w:t>项目负责人/经办人：</w:t>
            </w:r>
          </w:p>
        </w:tc>
      </w:tr>
      <w:tr w14:paraId="37C0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vAlign w:val="top"/>
          </w:tcPr>
          <w:p w14:paraId="33076A1B">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val="en-US" w:eastAsia="zh-CN"/>
              </w:rPr>
              <w:t>联系电话：</w:t>
            </w:r>
          </w:p>
        </w:tc>
        <w:tc>
          <w:tcPr>
            <w:tcW w:w="4568" w:type="dxa"/>
            <w:shd w:val="clear" w:color="auto" w:fill="auto"/>
          </w:tcPr>
          <w:p w14:paraId="6932B5D1">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spacing w:val="-6"/>
                <w:vertAlign w:val="baseline"/>
                <w:lang w:eastAsia="zh-CN"/>
              </w:rPr>
            </w:pPr>
            <w:r>
              <w:rPr>
                <w:rFonts w:hint="eastAsia"/>
                <w:spacing w:val="-6"/>
                <w:vertAlign w:val="baseline"/>
                <w:lang w:val="en-US" w:eastAsia="zh-CN"/>
              </w:rPr>
              <w:t>联系电话：</w:t>
            </w:r>
          </w:p>
        </w:tc>
      </w:tr>
      <w:tr w14:paraId="2EA6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8" w:type="dxa"/>
            <w:shd w:val="clear" w:color="auto" w:fill="auto"/>
            <w:vAlign w:val="top"/>
          </w:tcPr>
          <w:p w14:paraId="5B36A4AE">
            <w:pPr>
              <w:pStyle w:val="2"/>
              <w:keepNext w:val="0"/>
              <w:keepLines w:val="0"/>
              <w:pageBreakBefore w:val="0"/>
              <w:widowControl w:val="0"/>
              <w:kinsoku/>
              <w:wordWrap/>
              <w:overflowPunct/>
              <w:topLinePunct w:val="0"/>
              <w:autoSpaceDE/>
              <w:autoSpaceDN/>
              <w:bidi w:val="0"/>
              <w:adjustRightInd/>
              <w:snapToGrid/>
              <w:spacing w:line="432" w:lineRule="auto"/>
              <w:jc w:val="right"/>
              <w:textAlignment w:val="auto"/>
              <w:rPr>
                <w:rFonts w:hint="default"/>
                <w:spacing w:val="-6"/>
                <w:vertAlign w:val="baseline"/>
                <w:lang w:val="en-US" w:eastAsia="zh-CN"/>
              </w:rPr>
            </w:pPr>
            <w:r>
              <w:rPr>
                <w:rFonts w:hint="eastAsia"/>
                <w:spacing w:val="-6"/>
                <w:vertAlign w:val="baseline"/>
                <w:lang w:val="en-US" w:eastAsia="zh-CN"/>
              </w:rPr>
              <w:t>年    月    日</w:t>
            </w:r>
          </w:p>
        </w:tc>
        <w:tc>
          <w:tcPr>
            <w:tcW w:w="4568" w:type="dxa"/>
            <w:shd w:val="clear" w:color="auto" w:fill="auto"/>
            <w:vAlign w:val="top"/>
          </w:tcPr>
          <w:p w14:paraId="0C133875">
            <w:pPr>
              <w:pStyle w:val="2"/>
              <w:keepNext w:val="0"/>
              <w:keepLines w:val="0"/>
              <w:pageBreakBefore w:val="0"/>
              <w:widowControl w:val="0"/>
              <w:kinsoku/>
              <w:wordWrap/>
              <w:overflowPunct/>
              <w:topLinePunct w:val="0"/>
              <w:autoSpaceDE/>
              <w:autoSpaceDN/>
              <w:bidi w:val="0"/>
              <w:adjustRightInd/>
              <w:snapToGrid/>
              <w:spacing w:line="432" w:lineRule="auto"/>
              <w:jc w:val="right"/>
              <w:textAlignment w:val="auto"/>
              <w:rPr>
                <w:rFonts w:hint="eastAsia"/>
                <w:spacing w:val="-6"/>
                <w:vertAlign w:val="baseline"/>
                <w:lang w:eastAsia="zh-CN"/>
              </w:rPr>
            </w:pPr>
            <w:r>
              <w:rPr>
                <w:rFonts w:hint="eastAsia"/>
                <w:spacing w:val="-6"/>
                <w:vertAlign w:val="baseline"/>
                <w:lang w:val="en-US" w:eastAsia="zh-CN"/>
              </w:rPr>
              <w:t>年    月    日</w:t>
            </w:r>
          </w:p>
        </w:tc>
      </w:tr>
    </w:tbl>
    <w:p w14:paraId="713F75D0">
      <w:pPr>
        <w:pStyle w:val="2"/>
        <w:keepNext w:val="0"/>
        <w:keepLines w:val="0"/>
        <w:pageBreakBefore w:val="0"/>
        <w:widowControl w:val="0"/>
        <w:kinsoku/>
        <w:wordWrap/>
        <w:overflowPunct/>
        <w:topLinePunct w:val="0"/>
        <w:autoSpaceDE/>
        <w:autoSpaceDN/>
        <w:bidi w:val="0"/>
        <w:adjustRightInd/>
        <w:snapToGrid/>
        <w:spacing w:line="432" w:lineRule="auto"/>
        <w:textAlignment w:val="auto"/>
        <w:rPr>
          <w:rFonts w:hint="default"/>
          <w:spacing w:val="-6"/>
          <w:lang w:val="en-US" w:eastAsia="zh-CN"/>
        </w:rPr>
        <w:sectPr>
          <w:footerReference r:id="rId3" w:type="default"/>
          <w:pgSz w:w="11907" w:h="16839"/>
          <w:pgMar w:top="1431" w:right="1393" w:bottom="1198" w:left="1594" w:header="0" w:footer="964" w:gutter="0"/>
          <w:pgNumType w:fmt="decimal"/>
          <w:cols w:space="720" w:num="1"/>
        </w:sectPr>
      </w:pPr>
    </w:p>
    <w:p w14:paraId="7BEE42AF">
      <w:pPr>
        <w:rPr>
          <w:rFonts w:hint="eastAsia"/>
          <w:spacing w:val="-6"/>
          <w:lang w:val="en-US" w:eastAsia="zh-CN"/>
        </w:rPr>
      </w:pPr>
      <w:bookmarkStart w:id="0" w:name="_GoBack"/>
      <w:bookmarkEnd w:id="0"/>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A1C78D-8805-480A-82FE-64D62B5DE1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7E70555-D90B-4BA3-8B62-7E92C454388C}"/>
  </w:font>
  <w:font w:name="仿宋">
    <w:panose1 w:val="02010609060101010101"/>
    <w:charset w:val="86"/>
    <w:family w:val="auto"/>
    <w:pitch w:val="default"/>
    <w:sig w:usb0="800002BF" w:usb1="38CF7CFA" w:usb2="00000016" w:usb3="00000000" w:csb0="00040001" w:csb1="00000000"/>
    <w:embedRegular r:id="rId3" w:fontKey="{2BF69B45-4DFD-4EC7-8392-9750635F5D7B}"/>
  </w:font>
  <w:font w:name="ヒラギノ角ゴ Pro W3">
    <w:altName w:val="Times New Roman"/>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05680BE6-D7F7-4D69-8389-75D6BA4ED23C}"/>
  </w:font>
  <w:font w:name="仿宋_GB2312">
    <w:altName w:val="仿宋"/>
    <w:panose1 w:val="02010609030101010101"/>
    <w:charset w:val="86"/>
    <w:family w:val="modern"/>
    <w:pitch w:val="default"/>
    <w:sig w:usb0="00000000" w:usb1="00000000" w:usb2="00000000" w:usb3="00000000" w:csb0="00040000" w:csb1="00000000"/>
    <w:embedRegular r:id="rId5" w:fontKey="{CA549918-E312-4E86-AFFE-4D583E0F50B0}"/>
  </w:font>
  <w:font w:name="Wingdings 2">
    <w:panose1 w:val="05020102010507070707"/>
    <w:charset w:val="00"/>
    <w:family w:val="auto"/>
    <w:pitch w:val="default"/>
    <w:sig w:usb0="00000000" w:usb1="00000000" w:usb2="00000000" w:usb3="00000000" w:csb0="80000000" w:csb1="00000000"/>
    <w:embedRegular r:id="rId6" w:fontKey="{23624BD0-11FC-4F62-9AC3-85D76F158C73}"/>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22AC">
    <w:pPr>
      <w:spacing w:line="229" w:lineRule="auto"/>
      <w:ind w:left="3568"/>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D7AFA">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DD7AFA">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A58A">
    <w:pPr>
      <w:spacing w:line="229" w:lineRule="auto"/>
      <w:ind w:left="356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14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33514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48BA"/>
    <w:rsid w:val="01761E20"/>
    <w:rsid w:val="01B71D97"/>
    <w:rsid w:val="01D32DCE"/>
    <w:rsid w:val="01D3338E"/>
    <w:rsid w:val="02DE5ECF"/>
    <w:rsid w:val="0356670A"/>
    <w:rsid w:val="0371289F"/>
    <w:rsid w:val="044674CF"/>
    <w:rsid w:val="04FC54A1"/>
    <w:rsid w:val="053E0EA6"/>
    <w:rsid w:val="05AD2488"/>
    <w:rsid w:val="06141C07"/>
    <w:rsid w:val="07554285"/>
    <w:rsid w:val="0781507A"/>
    <w:rsid w:val="08EF3BB1"/>
    <w:rsid w:val="090D306A"/>
    <w:rsid w:val="091268D2"/>
    <w:rsid w:val="09DC2A3C"/>
    <w:rsid w:val="0A886720"/>
    <w:rsid w:val="0B597011"/>
    <w:rsid w:val="0BD716D7"/>
    <w:rsid w:val="0BE502CE"/>
    <w:rsid w:val="0BEA5AC0"/>
    <w:rsid w:val="0C034C2A"/>
    <w:rsid w:val="0C252478"/>
    <w:rsid w:val="0DC43F13"/>
    <w:rsid w:val="0DE820DC"/>
    <w:rsid w:val="0E5243CD"/>
    <w:rsid w:val="0E9B1118"/>
    <w:rsid w:val="0EA325B7"/>
    <w:rsid w:val="0F3C4F3E"/>
    <w:rsid w:val="0F5F0397"/>
    <w:rsid w:val="0F7D1C28"/>
    <w:rsid w:val="0FF860F6"/>
    <w:rsid w:val="10C2298C"/>
    <w:rsid w:val="11A93B4C"/>
    <w:rsid w:val="11B30526"/>
    <w:rsid w:val="11C65DA9"/>
    <w:rsid w:val="11EE77B0"/>
    <w:rsid w:val="13847371"/>
    <w:rsid w:val="147F5F6E"/>
    <w:rsid w:val="15175270"/>
    <w:rsid w:val="158D1A80"/>
    <w:rsid w:val="160C46A9"/>
    <w:rsid w:val="174F6F43"/>
    <w:rsid w:val="186C7681"/>
    <w:rsid w:val="19353F17"/>
    <w:rsid w:val="194128BC"/>
    <w:rsid w:val="19744A3F"/>
    <w:rsid w:val="199944A6"/>
    <w:rsid w:val="1A653FA7"/>
    <w:rsid w:val="1A654388"/>
    <w:rsid w:val="1A9829AF"/>
    <w:rsid w:val="1DAE61F8"/>
    <w:rsid w:val="1E34479D"/>
    <w:rsid w:val="1EB45D11"/>
    <w:rsid w:val="1F153A5D"/>
    <w:rsid w:val="20491709"/>
    <w:rsid w:val="211D776A"/>
    <w:rsid w:val="214E5B76"/>
    <w:rsid w:val="23ED3D6C"/>
    <w:rsid w:val="23FA3D93"/>
    <w:rsid w:val="240F5BF4"/>
    <w:rsid w:val="24C90335"/>
    <w:rsid w:val="25987D07"/>
    <w:rsid w:val="26DB434F"/>
    <w:rsid w:val="26ED5E31"/>
    <w:rsid w:val="26EE17FA"/>
    <w:rsid w:val="2713110A"/>
    <w:rsid w:val="27344755"/>
    <w:rsid w:val="275C6C9C"/>
    <w:rsid w:val="279B575A"/>
    <w:rsid w:val="27E70AD2"/>
    <w:rsid w:val="283B2317"/>
    <w:rsid w:val="28EF5E90"/>
    <w:rsid w:val="29A273A6"/>
    <w:rsid w:val="29B570DA"/>
    <w:rsid w:val="2A994305"/>
    <w:rsid w:val="2CB25B52"/>
    <w:rsid w:val="2E911E03"/>
    <w:rsid w:val="2F697F69"/>
    <w:rsid w:val="31F12C79"/>
    <w:rsid w:val="33016EEC"/>
    <w:rsid w:val="3350577D"/>
    <w:rsid w:val="33B757FC"/>
    <w:rsid w:val="35BE10C4"/>
    <w:rsid w:val="35E87A5C"/>
    <w:rsid w:val="36AA5AEC"/>
    <w:rsid w:val="38B60778"/>
    <w:rsid w:val="39677CC5"/>
    <w:rsid w:val="39C10FAE"/>
    <w:rsid w:val="3ACF5B21"/>
    <w:rsid w:val="3AF410E4"/>
    <w:rsid w:val="3B0B410F"/>
    <w:rsid w:val="3BB014AF"/>
    <w:rsid w:val="3C4A1903"/>
    <w:rsid w:val="3CEF3E13"/>
    <w:rsid w:val="3D6931D5"/>
    <w:rsid w:val="3DC15BF5"/>
    <w:rsid w:val="3E0B0C1F"/>
    <w:rsid w:val="3E1F291C"/>
    <w:rsid w:val="3E747F33"/>
    <w:rsid w:val="3E8D5AD7"/>
    <w:rsid w:val="3EB11099"/>
    <w:rsid w:val="3F4A7E6C"/>
    <w:rsid w:val="40A9471F"/>
    <w:rsid w:val="42AE24C0"/>
    <w:rsid w:val="43686DC9"/>
    <w:rsid w:val="444430DC"/>
    <w:rsid w:val="44A355BE"/>
    <w:rsid w:val="44F50FE6"/>
    <w:rsid w:val="45085EB8"/>
    <w:rsid w:val="45E14C32"/>
    <w:rsid w:val="4734568A"/>
    <w:rsid w:val="47411B55"/>
    <w:rsid w:val="47507FEA"/>
    <w:rsid w:val="47B24801"/>
    <w:rsid w:val="47D31E1A"/>
    <w:rsid w:val="49172B6D"/>
    <w:rsid w:val="494633AE"/>
    <w:rsid w:val="49663AF5"/>
    <w:rsid w:val="49902920"/>
    <w:rsid w:val="4A1B668D"/>
    <w:rsid w:val="4A5971B6"/>
    <w:rsid w:val="4B1530DD"/>
    <w:rsid w:val="4B920BD1"/>
    <w:rsid w:val="4C0575F5"/>
    <w:rsid w:val="4C8D63ED"/>
    <w:rsid w:val="4CD35BF3"/>
    <w:rsid w:val="4CEE1E37"/>
    <w:rsid w:val="4D185106"/>
    <w:rsid w:val="4E487C6D"/>
    <w:rsid w:val="4F0E4A13"/>
    <w:rsid w:val="4F1A7258"/>
    <w:rsid w:val="4F217391"/>
    <w:rsid w:val="508D5E0B"/>
    <w:rsid w:val="51002139"/>
    <w:rsid w:val="5100482F"/>
    <w:rsid w:val="51870AAC"/>
    <w:rsid w:val="529A65BD"/>
    <w:rsid w:val="54EF2BF0"/>
    <w:rsid w:val="5520724E"/>
    <w:rsid w:val="57D12A81"/>
    <w:rsid w:val="58823D7B"/>
    <w:rsid w:val="59BE0DE3"/>
    <w:rsid w:val="59FD5DAF"/>
    <w:rsid w:val="5A324C6E"/>
    <w:rsid w:val="5A4532B2"/>
    <w:rsid w:val="5A6C6A91"/>
    <w:rsid w:val="5ABA41D4"/>
    <w:rsid w:val="5B34399A"/>
    <w:rsid w:val="5C1601B0"/>
    <w:rsid w:val="5D694219"/>
    <w:rsid w:val="5EA52572"/>
    <w:rsid w:val="5EF95144"/>
    <w:rsid w:val="5F4D4F1A"/>
    <w:rsid w:val="5F4E49B7"/>
    <w:rsid w:val="5F864151"/>
    <w:rsid w:val="602F47E9"/>
    <w:rsid w:val="6291178B"/>
    <w:rsid w:val="62A3320A"/>
    <w:rsid w:val="631D521E"/>
    <w:rsid w:val="63F518A5"/>
    <w:rsid w:val="64405216"/>
    <w:rsid w:val="65516E44"/>
    <w:rsid w:val="66010F6E"/>
    <w:rsid w:val="660F30F2"/>
    <w:rsid w:val="66CD08B8"/>
    <w:rsid w:val="670C13E0"/>
    <w:rsid w:val="67A41618"/>
    <w:rsid w:val="67DC5256"/>
    <w:rsid w:val="68224C33"/>
    <w:rsid w:val="68C301C4"/>
    <w:rsid w:val="6A106476"/>
    <w:rsid w:val="6A1D56B2"/>
    <w:rsid w:val="6A7E0847"/>
    <w:rsid w:val="6AEF34F2"/>
    <w:rsid w:val="6D013069"/>
    <w:rsid w:val="6E0A3BC5"/>
    <w:rsid w:val="6EA91C0A"/>
    <w:rsid w:val="7000374F"/>
    <w:rsid w:val="7020414E"/>
    <w:rsid w:val="70904E30"/>
    <w:rsid w:val="71245578"/>
    <w:rsid w:val="716F0BB9"/>
    <w:rsid w:val="71931246"/>
    <w:rsid w:val="725E4ABA"/>
    <w:rsid w:val="72B666A4"/>
    <w:rsid w:val="73860085"/>
    <w:rsid w:val="745919DD"/>
    <w:rsid w:val="74962C31"/>
    <w:rsid w:val="74BB4445"/>
    <w:rsid w:val="75306BE1"/>
    <w:rsid w:val="754A6292"/>
    <w:rsid w:val="76116A13"/>
    <w:rsid w:val="776E1C43"/>
    <w:rsid w:val="77B27D81"/>
    <w:rsid w:val="78320EC2"/>
    <w:rsid w:val="784B5AE0"/>
    <w:rsid w:val="785E1CB7"/>
    <w:rsid w:val="791365FE"/>
    <w:rsid w:val="79C142AC"/>
    <w:rsid w:val="7B8C46C1"/>
    <w:rsid w:val="7BCB31C0"/>
    <w:rsid w:val="7C1508DF"/>
    <w:rsid w:val="7C920181"/>
    <w:rsid w:val="7D23702C"/>
    <w:rsid w:val="7D8B70AB"/>
    <w:rsid w:val="7D9D293A"/>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qFormat/>
    <w:uiPriority w:val="0"/>
    <w:rPr>
      <w:rFonts w:hint="eastAsia" w:ascii="宋体" w:hAnsi="宋体" w:eastAsia="宋体" w:cs="宋体"/>
      <w:b/>
      <w:bCs/>
      <w:color w:val="000000"/>
      <w:sz w:val="18"/>
      <w:szCs w:val="18"/>
      <w:u w:val="none"/>
    </w:rPr>
  </w:style>
  <w:style w:type="character" w:customStyle="1" w:styleId="9">
    <w:name w:val="font31"/>
    <w:basedOn w:val="7"/>
    <w:qFormat/>
    <w:uiPriority w:val="0"/>
    <w:rPr>
      <w:rFonts w:hint="default" w:ascii="Times New Roman" w:hAnsi="Times New Roman" w:cs="Times New Roman"/>
      <w:color w:val="000000"/>
      <w:sz w:val="18"/>
      <w:szCs w:val="18"/>
      <w:u w:val="none"/>
    </w:rPr>
  </w:style>
  <w:style w:type="character" w:customStyle="1" w:styleId="10">
    <w:name w:val="font21"/>
    <w:basedOn w:val="7"/>
    <w:qFormat/>
    <w:uiPriority w:val="0"/>
    <w:rPr>
      <w:rFonts w:hint="eastAsia" w:ascii="宋体" w:hAnsi="宋体" w:eastAsia="宋体" w:cs="宋体"/>
      <w:color w:val="000000"/>
      <w:sz w:val="18"/>
      <w:szCs w:val="18"/>
      <w:u w:val="none"/>
    </w:rPr>
  </w:style>
  <w:style w:type="character" w:customStyle="1" w:styleId="11">
    <w:name w:val="font51"/>
    <w:basedOn w:val="7"/>
    <w:qFormat/>
    <w:uiPriority w:val="0"/>
    <w:rPr>
      <w:rFonts w:hint="default" w:ascii="Times New Roman" w:hAnsi="Times New Roman" w:cs="Times New Roman"/>
      <w:b/>
      <w:bCs/>
      <w:color w:val="000000"/>
      <w:sz w:val="18"/>
      <w:szCs w:val="18"/>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paragraph" w:customStyle="1" w:styleId="14">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2220</Words>
  <Characters>2267</Characters>
  <Lines>0</Lines>
  <Paragraphs>0</Paragraphs>
  <TotalTime>57</TotalTime>
  <ScaleCrop>false</ScaleCrop>
  <LinksUpToDate>false</LinksUpToDate>
  <CharactersWithSpaces>2927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2025-10-29T02:26:00Z</dcterms:created>
  <dc:creator>blg</dc:creator>
  <cp:lastModifiedBy>WPS_1628600142</cp:lastModifiedBy>
  <cp:lastPrinted>2026-06-09T08:31:00Z</cp:lastPrinted>
  <dcterms:modified xsi:type="dcterms:W3CDTF">2026-06-22T07:41:02Z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eyJoZGlkIjoiYjc0MDNjMDI3MTc3ZDk0M2JmNjY0NjVlMTU0NGU1ZjEiLCJ1c2VySWQiOiIxMjQxMjczMzU2In0=</vt:lpwstr>
  </property>
  <property fmtid="{D5CDD505-2E9C-101B-9397-08002B2CF9AE}" pid="4" name="ICV">
    <vt:lpwstr>102466033A154CDA9949B7C33FC5A749_13</vt:lpwstr>
  </property>
</Properties>
</file>